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0F" w:rsidRPr="00E60E0F" w:rsidRDefault="00E60E0F" w:rsidP="00E60E0F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60E0F">
        <w:rPr>
          <w:rFonts w:asciiTheme="minorEastAsia" w:eastAsiaTheme="minorEastAsia" w:hAnsiTheme="minorEastAsia" w:hint="eastAsia"/>
          <w:sz w:val="32"/>
          <w:szCs w:val="32"/>
        </w:rPr>
        <w:t>基金投资者风险测评问卷</w:t>
      </w:r>
    </w:p>
    <w:p w:rsidR="00E60E0F" w:rsidRDefault="00E60E0F" w:rsidP="00E60E0F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60E0F">
        <w:rPr>
          <w:rFonts w:asciiTheme="minorEastAsia" w:eastAsiaTheme="minorEastAsia" w:hAnsiTheme="minorEastAsia"/>
          <w:sz w:val="32"/>
          <w:szCs w:val="32"/>
        </w:rPr>
        <w:t>（个人版）</w:t>
      </w:r>
    </w:p>
    <w:p w:rsidR="00E60E0F" w:rsidRPr="00E60E0F" w:rsidRDefault="00E60E0F" w:rsidP="00E60E0F">
      <w:pPr>
        <w:pStyle w:val="Defaul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60E0F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E60E0F">
        <w:rPr>
          <w:rFonts w:asciiTheme="minorEastAsia" w:eastAsiaTheme="minorEastAsia" w:hAnsiTheme="minorEastAsia" w:hint="eastAsia"/>
          <w:sz w:val="32"/>
          <w:szCs w:val="32"/>
        </w:rPr>
        <w:t>投资者姓名：</w:t>
      </w:r>
      <w:r w:rsidRPr="00E60E0F">
        <w:rPr>
          <w:rFonts w:asciiTheme="minorEastAsia" w:eastAsiaTheme="minorEastAsia" w:hAnsiTheme="minorEastAsia" w:cs="Times New Roman"/>
          <w:sz w:val="32"/>
          <w:szCs w:val="32"/>
        </w:rPr>
        <w:t>________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>__</w:t>
      </w:r>
      <w:r w:rsidRPr="00E60E0F">
        <w:rPr>
          <w:rFonts w:asciiTheme="minorEastAsia" w:eastAsiaTheme="minorEastAsia" w:hAnsiTheme="minorEastAsia" w:cs="Times New Roman"/>
          <w:sz w:val="32"/>
          <w:szCs w:val="32"/>
        </w:rPr>
        <w:t xml:space="preserve">____ </w:t>
      </w:r>
      <w:r w:rsidRPr="00E60E0F">
        <w:rPr>
          <w:rFonts w:asciiTheme="minorEastAsia" w:eastAsiaTheme="minorEastAsia" w:hAnsiTheme="minorEastAsia" w:hint="eastAsia"/>
          <w:sz w:val="32"/>
          <w:szCs w:val="32"/>
        </w:rPr>
        <w:t>填写日期：</w:t>
      </w:r>
      <w:r w:rsidRPr="00E60E0F">
        <w:rPr>
          <w:rFonts w:asciiTheme="minorEastAsia" w:eastAsiaTheme="minorEastAsia" w:hAnsiTheme="minorEastAsia" w:cs="Times New Roman"/>
          <w:sz w:val="32"/>
          <w:szCs w:val="32"/>
        </w:rPr>
        <w:t>_____________</w:t>
      </w:r>
    </w:p>
    <w:p w:rsidR="00E60E0F" w:rsidRPr="00E60E0F" w:rsidRDefault="00E60E0F" w:rsidP="00E60E0F">
      <w:pPr>
        <w:pStyle w:val="Default"/>
        <w:ind w:firstLineChars="200" w:firstLine="420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hint="eastAsia"/>
          <w:sz w:val="21"/>
          <w:szCs w:val="21"/>
        </w:rPr>
        <w:t>风险提示：基金投资需承担各类风险，本金可能遭受失。同时，还要考虑市场风险、信用风险、流动风险、操作风险等各类投资风险。您在基金</w:t>
      </w:r>
      <w:r w:rsidR="00483D73">
        <w:rPr>
          <w:rFonts w:asciiTheme="minorEastAsia" w:eastAsiaTheme="minorEastAsia" w:hAnsiTheme="minorEastAsia" w:hint="eastAsia"/>
          <w:sz w:val="21"/>
          <w:szCs w:val="21"/>
        </w:rPr>
        <w:t>交易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过程中应当注意核对自己的风险识别和风险承受能力，选择与自己风险识别能力和风险承受能力相匹配的基金。</w:t>
      </w:r>
    </w:p>
    <w:p w:rsidR="00E60E0F" w:rsidRPr="00E60E0F" w:rsidRDefault="00E60E0F" w:rsidP="00E60E0F">
      <w:pPr>
        <w:pStyle w:val="Default"/>
        <w:tabs>
          <w:tab w:val="left" w:pos="2685"/>
        </w:tabs>
        <w:contextualSpacing/>
        <w:rPr>
          <w:rFonts w:asciiTheme="minorEastAsia" w:eastAsiaTheme="minorEastAsia" w:hAnsiTheme="minorEastAsia"/>
          <w:b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b/>
          <w:sz w:val="21"/>
          <w:szCs w:val="21"/>
        </w:rPr>
        <w:t>1</w:t>
      </w:r>
      <w:r w:rsidRPr="00E60E0F">
        <w:rPr>
          <w:rFonts w:asciiTheme="minorEastAsia" w:eastAsiaTheme="minorEastAsia" w:hAnsiTheme="minorEastAsia" w:hint="eastAsia"/>
          <w:b/>
          <w:sz w:val="21"/>
          <w:szCs w:val="21"/>
        </w:rPr>
        <w:t>、您的主要收入来源是</w:t>
      </w:r>
      <w:r w:rsidRPr="00E60E0F">
        <w:rPr>
          <w:rFonts w:asciiTheme="minorEastAsia" w:eastAsiaTheme="minorEastAsia" w:hAnsiTheme="minorEastAsia"/>
          <w:b/>
          <w:sz w:val="21"/>
          <w:szCs w:val="21"/>
        </w:rPr>
        <w:tab/>
      </w:r>
    </w:p>
    <w:p w:rsidR="00E60E0F" w:rsidRPr="00E60E0F" w:rsidRDefault="00C838E8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="00E60E0F" w:rsidRPr="00E60E0F">
        <w:rPr>
          <w:rFonts w:asciiTheme="minorEastAsia" w:eastAsiaTheme="minorEastAsia" w:hAnsiTheme="minorEastAsia" w:hint="eastAsia"/>
          <w:sz w:val="21"/>
          <w:szCs w:val="21"/>
        </w:rPr>
        <w:t>工资、劳务报酬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B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生产经营所得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利息、股息、转让等金融性资产收入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出租、出售房地产等非金融性资产收入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E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无固定收入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b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b/>
          <w:sz w:val="21"/>
          <w:szCs w:val="21"/>
        </w:rPr>
        <w:t>2</w:t>
      </w:r>
      <w:r w:rsidRPr="00E60E0F">
        <w:rPr>
          <w:rFonts w:asciiTheme="minorEastAsia" w:eastAsiaTheme="minorEastAsia" w:hAnsiTheme="minorEastAsia" w:hint="eastAsia"/>
          <w:b/>
          <w:sz w:val="21"/>
          <w:szCs w:val="21"/>
        </w:rPr>
        <w:t>、您的家庭可支配年收入为（折合人民币）</w:t>
      </w:r>
      <w:r w:rsidR="0029116A">
        <w:rPr>
          <w:rFonts w:asciiTheme="minorEastAsia" w:eastAsiaTheme="minorEastAsia" w:hAnsiTheme="minorEastAsia" w:hint="eastAsia"/>
          <w:b/>
          <w:sz w:val="21"/>
          <w:szCs w:val="21"/>
        </w:rPr>
        <w:t>？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50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万元以下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B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50</w:t>
      </w:r>
      <w:r w:rsidRPr="00E60E0F">
        <w:rPr>
          <w:rFonts w:asciiTheme="minorEastAsia" w:eastAsiaTheme="minorEastAsia" w:hAnsiTheme="minorEastAsia"/>
          <w:sz w:val="21"/>
          <w:szCs w:val="21"/>
        </w:rPr>
        <w:t>—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100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万元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100</w:t>
      </w:r>
      <w:r w:rsidRPr="00E60E0F">
        <w:rPr>
          <w:rFonts w:asciiTheme="minorEastAsia" w:eastAsiaTheme="minorEastAsia" w:hAnsiTheme="minorEastAsia"/>
          <w:sz w:val="21"/>
          <w:szCs w:val="21"/>
        </w:rPr>
        <w:t>—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500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万元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="00C838E8"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500</w:t>
      </w:r>
      <w:r w:rsidRPr="00E60E0F">
        <w:rPr>
          <w:rFonts w:asciiTheme="minorEastAsia" w:eastAsiaTheme="minorEastAsia" w:hAnsiTheme="minorEastAsia"/>
          <w:sz w:val="21"/>
          <w:szCs w:val="21"/>
        </w:rPr>
        <w:t>—</w:t>
      </w:r>
      <w:r w:rsidRPr="00E60E0F">
        <w:rPr>
          <w:rFonts w:asciiTheme="minorEastAsia" w:eastAsiaTheme="minorEastAsia" w:hAnsiTheme="minorEastAsia" w:cs="Times New Roman"/>
          <w:sz w:val="21"/>
          <w:szCs w:val="21"/>
        </w:rPr>
        <w:t>1000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万元</w:t>
      </w:r>
    </w:p>
    <w:p w:rsidR="00E776A8" w:rsidRPr="00E60E0F" w:rsidRDefault="00E60E0F" w:rsidP="00E60E0F">
      <w:pPr>
        <w:contextualSpacing/>
        <w:rPr>
          <w:rFonts w:asciiTheme="minorEastAsia" w:hAnsiTheme="minorEastAsia"/>
          <w:szCs w:val="21"/>
        </w:rPr>
      </w:pPr>
      <w:r w:rsidRPr="00E60E0F">
        <w:rPr>
          <w:rFonts w:asciiTheme="minorEastAsia" w:hAnsiTheme="minorEastAsia" w:cs="Times New Roman"/>
          <w:szCs w:val="21"/>
        </w:rPr>
        <w:t>E</w:t>
      </w:r>
      <w:r w:rsidR="00C838E8">
        <w:rPr>
          <w:rFonts w:asciiTheme="minorEastAsia" w:hAnsiTheme="minorEastAsia" w:cs="Times New Roman" w:hint="eastAsia"/>
          <w:szCs w:val="21"/>
        </w:rPr>
        <w:t>、</w:t>
      </w:r>
      <w:r w:rsidRPr="00E60E0F">
        <w:rPr>
          <w:rFonts w:asciiTheme="minorEastAsia" w:hAnsiTheme="minorEastAsia" w:cs="Times New Roman"/>
          <w:szCs w:val="21"/>
        </w:rPr>
        <w:t>1000</w:t>
      </w:r>
      <w:r w:rsidRPr="00E60E0F">
        <w:rPr>
          <w:rFonts w:asciiTheme="minorEastAsia" w:hAnsiTheme="minorEastAsia" w:hint="eastAsia"/>
          <w:szCs w:val="21"/>
        </w:rPr>
        <w:t>万元以上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3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、在您每年的家庭可支配收入中，可用于金融投资（储蓄存款除外）的比例为？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小于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10%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25%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25%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50%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大于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50%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4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、您是否有尚未清偿的数额较大的债务，如有，其性质是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没有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有，住房抵押贷款等长期定额债务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有，信用卡欠款、消费信贷等短期信用债务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有，亲戚朋友借款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5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、您的投资知识可描述为：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有限：基本没有金融产品方面的知识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一般：对金融产品及其相关风险具有基本的知识和理解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丰富：对金融产品及其相关风险具有丰富的知识和理解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6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、您的投资经验可描述为：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、除银行储蓄外，基本没有其他投资经验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、购买过债券、保险等理财产品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、参与过股票、基金等产品的交易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、参与过权证、期货、期权等产品的交易</w:t>
      </w:r>
    </w:p>
    <w:p w:rsid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b/>
          <w:sz w:val="21"/>
          <w:szCs w:val="21"/>
        </w:rPr>
      </w:pPr>
      <w:bookmarkStart w:id="0" w:name="_GoBack"/>
      <w:bookmarkEnd w:id="0"/>
      <w:r w:rsidRPr="00E60E0F">
        <w:rPr>
          <w:rFonts w:asciiTheme="minorEastAsia" w:eastAsiaTheme="minorEastAsia" w:hAnsiTheme="minorEastAsia" w:cs="Times New Roman"/>
          <w:b/>
          <w:sz w:val="21"/>
          <w:szCs w:val="21"/>
        </w:rPr>
        <w:t>7</w:t>
      </w:r>
      <w:r w:rsidRPr="00E60E0F">
        <w:rPr>
          <w:rFonts w:asciiTheme="minorEastAsia" w:eastAsiaTheme="minorEastAsia" w:hAnsiTheme="minorEastAsia" w:hint="eastAsia"/>
          <w:b/>
          <w:sz w:val="21"/>
          <w:szCs w:val="21"/>
        </w:rPr>
        <w:t>、您有多少年投资基金、股票、信托、私募证券或金融衍生产品等风险投资品的经验？</w:t>
      </w:r>
    </w:p>
    <w:p w:rsidR="00E60E0F" w:rsidRPr="00E60E0F" w:rsidRDefault="00E60E0F" w:rsidP="00E60E0F">
      <w:pPr>
        <w:pStyle w:val="Default"/>
        <w:contextualSpacing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/>
          <w:sz w:val="21"/>
          <w:szCs w:val="21"/>
        </w:rPr>
        <w:t>A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>、没有经验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、少于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2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2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lastRenderedPageBreak/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E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年以上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8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、您计划的投资期限是多久？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年以下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3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3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至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年以上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9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、您打算重点投资于哪些种类的投资品种？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债券、货币市场基金、债券基金等固定收益类投资品种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股票、混合型基金、股票型基金等权益类投资品种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期货、期权等金融衍生品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其他产品或者服务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10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、以下哪项描述最符合您的投资态度？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、厌恶风险，不希望本金损失，希望获得稳定回报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、保守投资，不希望本金损失，愿意承担一定幅度的收益波动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、寻求资金的较高收益和成长性，愿意为此承担有限本金损失</w:t>
      </w:r>
    </w:p>
    <w:p w:rsidR="00E60E0F" w:rsidRPr="00E60E0F" w:rsidRDefault="00E60E0F" w:rsidP="00E60E0F">
      <w:pPr>
        <w:contextualSpacing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、希望赚取高回报，愿意为此承担较大本金损失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11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、假设有两种投资：投资</w:t>
      </w: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预期获得</w:t>
      </w: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10%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的收益，可能承担的损失非常小；投资</w:t>
      </w: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预期获得</w:t>
      </w:r>
      <w:r w:rsidRPr="00E60E0F">
        <w:rPr>
          <w:rFonts w:asciiTheme="minorEastAsia" w:hAnsiTheme="minorEastAsia" w:cs="Times New Roman"/>
          <w:b/>
          <w:color w:val="000000"/>
          <w:kern w:val="0"/>
          <w:szCs w:val="21"/>
        </w:rPr>
        <w:t>30%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的收益，但可能承担较大亏损。您会怎么支配您的投资：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、全部投资于收益较小且风险较小的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、同时投资于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和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，但大部分资金投资于收益较小且风险较小的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、同时投资于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和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，但大部分资金投资于收益较大且风险较大的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、全部投资于收益较大且风险较大的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A51320">
        <w:rPr>
          <w:rFonts w:asciiTheme="minorEastAsia" w:hAnsiTheme="minorEastAsia" w:cs="FangSong"/>
          <w:b/>
          <w:color w:val="000000"/>
          <w:kern w:val="0"/>
          <w:szCs w:val="21"/>
        </w:rPr>
        <w:t>12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、您认为自己能承受的最大投资损失是多少？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A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10%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以内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B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10%-30%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C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30%-50%</w:t>
      </w:r>
    </w:p>
    <w:p w:rsidR="00E60E0F" w:rsidRPr="00E60E0F" w:rsidRDefault="00E60E0F" w:rsidP="00E60E0F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Times New Roman"/>
          <w:color w:val="000000"/>
          <w:kern w:val="0"/>
          <w:szCs w:val="21"/>
        </w:rPr>
      </w:pP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D</w:t>
      </w:r>
      <w:r w:rsidR="00C838E8">
        <w:rPr>
          <w:rFonts w:asciiTheme="minorEastAsia" w:hAnsiTheme="minorEastAsia" w:cs="Times New Roman" w:hint="eastAsia"/>
          <w:color w:val="000000"/>
          <w:kern w:val="0"/>
          <w:szCs w:val="21"/>
        </w:rPr>
        <w:t>、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超过</w:t>
      </w:r>
      <w:r w:rsidRPr="00E60E0F">
        <w:rPr>
          <w:rFonts w:asciiTheme="minorEastAsia" w:hAnsiTheme="minorEastAsia" w:cs="Times New Roman"/>
          <w:color w:val="000000"/>
          <w:kern w:val="0"/>
          <w:szCs w:val="21"/>
        </w:rPr>
        <w:t>50%</w:t>
      </w:r>
    </w:p>
    <w:p w:rsidR="00CC78B7" w:rsidRDefault="00CC78B7" w:rsidP="00CC78B7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b/>
          <w:color w:val="000000"/>
          <w:kern w:val="0"/>
          <w:szCs w:val="21"/>
        </w:rPr>
      </w:pPr>
      <w:r w:rsidRPr="00A51320">
        <w:rPr>
          <w:rFonts w:asciiTheme="minorEastAsia" w:hAnsiTheme="minorEastAsia" w:cs="FangSong"/>
          <w:b/>
          <w:color w:val="000000"/>
          <w:kern w:val="0"/>
          <w:szCs w:val="21"/>
        </w:rPr>
        <w:t>13</w:t>
      </w:r>
      <w:r w:rsidRPr="00E60E0F">
        <w:rPr>
          <w:rFonts w:asciiTheme="minorEastAsia" w:hAnsiTheme="minorEastAsia" w:cs="FangSong" w:hint="eastAsia"/>
          <w:b/>
          <w:color w:val="000000"/>
          <w:kern w:val="0"/>
          <w:szCs w:val="21"/>
        </w:rPr>
        <w:t>、</w:t>
      </w:r>
      <w:r>
        <w:rPr>
          <w:rFonts w:asciiTheme="minorEastAsia" w:hAnsiTheme="minorEastAsia" w:cs="FangSong" w:hint="eastAsia"/>
          <w:b/>
          <w:color w:val="000000"/>
          <w:kern w:val="0"/>
          <w:szCs w:val="21"/>
        </w:rPr>
        <w:t>风险最低等级判断题目-最低风险问题</w:t>
      </w:r>
    </w:p>
    <w:p w:rsidR="00CC78B7" w:rsidRPr="00A51320" w:rsidRDefault="00CC78B7" w:rsidP="00CC78B7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A51320">
        <w:rPr>
          <w:rFonts w:asciiTheme="minorEastAsia" w:hAnsiTheme="minorEastAsia" w:cs="FangSong"/>
          <w:color w:val="000000"/>
          <w:kern w:val="0"/>
          <w:szCs w:val="21"/>
        </w:rPr>
        <w:t>A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FangSong" w:hint="eastAsia"/>
          <w:color w:val="000000"/>
          <w:kern w:val="0"/>
          <w:szCs w:val="21"/>
        </w:rPr>
        <w:t>不具有完全民事行为能力</w:t>
      </w:r>
    </w:p>
    <w:p w:rsidR="00CC78B7" w:rsidRPr="00A51320" w:rsidRDefault="00CC78B7" w:rsidP="00CC78B7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A51320">
        <w:rPr>
          <w:rFonts w:asciiTheme="minorEastAsia" w:hAnsiTheme="minorEastAsia" w:cs="FangSong"/>
          <w:color w:val="000000"/>
          <w:kern w:val="0"/>
          <w:szCs w:val="21"/>
        </w:rPr>
        <w:t>B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FangSong" w:hint="eastAsia"/>
          <w:color w:val="000000"/>
          <w:kern w:val="0"/>
          <w:szCs w:val="21"/>
        </w:rPr>
        <w:t>没有风险容忍</w:t>
      </w:r>
      <w:proofErr w:type="gramStart"/>
      <w:r>
        <w:rPr>
          <w:rFonts w:asciiTheme="minorEastAsia" w:hAnsiTheme="minorEastAsia" w:cs="FangSong" w:hint="eastAsia"/>
          <w:color w:val="000000"/>
          <w:kern w:val="0"/>
          <w:szCs w:val="21"/>
        </w:rPr>
        <w:t>度或者</w:t>
      </w:r>
      <w:proofErr w:type="gramEnd"/>
      <w:r>
        <w:rPr>
          <w:rFonts w:asciiTheme="minorEastAsia" w:hAnsiTheme="minorEastAsia" w:cs="FangSong" w:hint="eastAsia"/>
          <w:color w:val="000000"/>
          <w:kern w:val="0"/>
          <w:szCs w:val="21"/>
        </w:rPr>
        <w:t>不愿承受任何投资损失</w:t>
      </w:r>
    </w:p>
    <w:p w:rsidR="00E60E0F" w:rsidRDefault="00CC78B7" w:rsidP="00A51320">
      <w:pPr>
        <w:autoSpaceDE w:val="0"/>
        <w:autoSpaceDN w:val="0"/>
        <w:adjustRightInd w:val="0"/>
        <w:contextualSpacing/>
        <w:jc w:val="left"/>
        <w:rPr>
          <w:rFonts w:asciiTheme="minorEastAsia" w:hAnsiTheme="minorEastAsia" w:cs="FangSong"/>
          <w:color w:val="000000"/>
          <w:kern w:val="0"/>
          <w:szCs w:val="21"/>
        </w:rPr>
      </w:pPr>
      <w:r w:rsidRPr="00A51320">
        <w:rPr>
          <w:rFonts w:asciiTheme="minorEastAsia" w:hAnsiTheme="minorEastAsia" w:cs="FangSong"/>
          <w:color w:val="000000"/>
          <w:kern w:val="0"/>
          <w:szCs w:val="21"/>
        </w:rPr>
        <w:t>C</w:t>
      </w: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FangSong" w:hint="eastAsia"/>
          <w:color w:val="000000"/>
          <w:kern w:val="0"/>
          <w:szCs w:val="21"/>
        </w:rPr>
        <w:t>以上都不是</w:t>
      </w:r>
    </w:p>
    <w:p w:rsidR="00E60E0F" w:rsidRDefault="00E60E0F" w:rsidP="00E60E0F">
      <w:pPr>
        <w:contextualSpacing/>
        <w:rPr>
          <w:rFonts w:asciiTheme="minorEastAsia" w:hAnsiTheme="minorEastAsia" w:cs="FangSong"/>
          <w:color w:val="000000"/>
          <w:kern w:val="0"/>
          <w:szCs w:val="21"/>
        </w:rPr>
      </w:pPr>
    </w:p>
    <w:p w:rsidR="00E60E0F" w:rsidRPr="00E60E0F" w:rsidRDefault="00E60E0F" w:rsidP="00E60E0F">
      <w:pPr>
        <w:contextualSpacing/>
        <w:rPr>
          <w:rFonts w:asciiTheme="minorEastAsia" w:hAnsiTheme="minorEastAsia" w:cs="FangSong"/>
          <w:color w:val="000000"/>
          <w:kern w:val="0"/>
          <w:szCs w:val="21"/>
        </w:rPr>
      </w:pPr>
      <w:r w:rsidRPr="00E60E0F">
        <w:rPr>
          <w:rFonts w:asciiTheme="minorEastAsia" w:hAnsiTheme="minorEastAsia" w:cs="FangSong" w:hint="eastAsia"/>
          <w:color w:val="000000"/>
          <w:kern w:val="0"/>
          <w:szCs w:val="21"/>
        </w:rPr>
        <w:t>本人已如实填写，并了解了自己的风险承受类型和适合购买的产品类型。</w:t>
      </w:r>
    </w:p>
    <w:p w:rsidR="00E60E0F" w:rsidRPr="00E60E0F" w:rsidRDefault="00E60E0F" w:rsidP="00E60E0F">
      <w:pPr>
        <w:contextualSpacing/>
        <w:rPr>
          <w:rFonts w:asciiTheme="minorEastAsia" w:hAnsiTheme="minorEastAsia" w:cs="FangSong"/>
          <w:color w:val="000000"/>
          <w:kern w:val="0"/>
          <w:szCs w:val="21"/>
        </w:rPr>
      </w:pPr>
    </w:p>
    <w:p w:rsidR="00E60E0F" w:rsidRPr="00E60E0F" w:rsidRDefault="00E60E0F" w:rsidP="00E60E0F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E60E0F" w:rsidRPr="00E60E0F" w:rsidRDefault="00E60E0F" w:rsidP="00E60E0F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60E0F">
        <w:rPr>
          <w:rFonts w:asciiTheme="minorEastAsia" w:eastAsiaTheme="minorEastAsia" w:hAnsiTheme="minorEastAsia"/>
          <w:sz w:val="21"/>
          <w:szCs w:val="21"/>
        </w:rPr>
        <w:t>投资者签字：</w:t>
      </w:r>
      <w:r w:rsidRPr="00E60E0F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</w:t>
      </w:r>
      <w:r w:rsidRPr="00E60E0F">
        <w:rPr>
          <w:rFonts w:asciiTheme="minorEastAsia" w:eastAsiaTheme="minorEastAsia" w:hAnsiTheme="minorEastAsia"/>
          <w:sz w:val="21"/>
          <w:szCs w:val="21"/>
        </w:rPr>
        <w:t>日期：</w:t>
      </w:r>
    </w:p>
    <w:p w:rsidR="00E60E0F" w:rsidRPr="00E60E0F" w:rsidRDefault="00E60E0F" w:rsidP="00E60E0F">
      <w:pPr>
        <w:contextualSpacing/>
        <w:rPr>
          <w:rFonts w:asciiTheme="minorEastAsia" w:hAnsiTheme="minorEastAsia"/>
          <w:szCs w:val="21"/>
        </w:rPr>
      </w:pPr>
    </w:p>
    <w:sectPr w:rsidR="00E60E0F" w:rsidRPr="00E60E0F" w:rsidSect="00E776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B3" w:rsidRDefault="00B169B3" w:rsidP="00E60E0F">
      <w:r>
        <w:separator/>
      </w:r>
    </w:p>
  </w:endnote>
  <w:endnote w:type="continuationSeparator" w:id="0">
    <w:p w:rsidR="00B169B3" w:rsidRDefault="00B169B3" w:rsidP="00E6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0F" w:rsidRDefault="00E60E0F" w:rsidP="00E60E0F">
    <w:pPr>
      <w:pStyle w:val="a5"/>
      <w:ind w:leftChars="-250" w:left="-525"/>
      <w:jc w:val="center"/>
    </w:pPr>
    <w:r>
      <w:rPr>
        <w:rFonts w:hint="eastAsia"/>
      </w:rPr>
      <w:t>直销</w:t>
    </w:r>
    <w:r>
      <w:t>柜台专线：</w:t>
    </w:r>
    <w:r>
      <w:t>31089000</w:t>
    </w:r>
    <w:r>
      <w:rPr>
        <w:rFonts w:hint="eastAsia"/>
      </w:rPr>
      <w:t>转</w:t>
    </w:r>
    <w:r>
      <w:rPr>
        <w:rFonts w:hint="eastAsia"/>
      </w:rPr>
      <w:t>2</w:t>
    </w:r>
    <w:r>
      <w:t xml:space="preserve">   </w:t>
    </w:r>
    <w:r>
      <w:t>直销</w:t>
    </w:r>
    <w:r>
      <w:rPr>
        <w:rFonts w:hint="eastAsia"/>
      </w:rPr>
      <w:t>交易邮箱</w:t>
    </w:r>
    <w:r>
      <w:rPr>
        <w:rFonts w:hint="eastAsia"/>
      </w:rPr>
      <w:t>/</w:t>
    </w:r>
    <w:r>
      <w:rPr>
        <w:rFonts w:hint="eastAsia"/>
      </w:rPr>
      <w:t>传真</w:t>
    </w:r>
    <w:r>
      <w:t>：</w:t>
    </w:r>
    <w:hyperlink r:id="rId1" w:history="1">
      <w:r w:rsidRPr="00163DD5">
        <w:rPr>
          <w:rStyle w:val="a9"/>
        </w:rPr>
        <w:t>zxgt@gtfund.com</w:t>
      </w:r>
    </w:hyperlink>
    <w:r>
      <w:t xml:space="preserve"> /021-31081861</w:t>
    </w:r>
  </w:p>
  <w:p w:rsidR="00E60E0F" w:rsidRDefault="00E60E0F" w:rsidP="00E60E0F">
    <w:pPr>
      <w:pStyle w:val="a5"/>
      <w:ind w:leftChars="-250" w:left="-525"/>
      <w:jc w:val="center"/>
    </w:pPr>
    <w:r>
      <w:t>地址：</w:t>
    </w:r>
    <w:r w:rsidRPr="0020348B">
      <w:rPr>
        <w:rFonts w:hint="eastAsia"/>
      </w:rPr>
      <w:t>上海市虹口区公平路</w:t>
    </w:r>
    <w:r w:rsidRPr="0020348B">
      <w:rPr>
        <w:rFonts w:hint="eastAsia"/>
      </w:rPr>
      <w:t>18</w:t>
    </w:r>
    <w:r w:rsidRPr="0020348B">
      <w:rPr>
        <w:rFonts w:hint="eastAsia"/>
      </w:rPr>
      <w:t>号</w:t>
    </w:r>
    <w:r w:rsidRPr="0020348B">
      <w:rPr>
        <w:rFonts w:hint="eastAsia"/>
      </w:rPr>
      <w:t>8</w:t>
    </w:r>
    <w:r w:rsidRPr="0020348B">
      <w:rPr>
        <w:rFonts w:hint="eastAsia"/>
      </w:rPr>
      <w:t>号楼嘉昱大厦</w:t>
    </w:r>
    <w:r w:rsidRPr="0020348B">
      <w:rPr>
        <w:rFonts w:hint="eastAsia"/>
      </w:rPr>
      <w:t>16</w:t>
    </w:r>
    <w:r w:rsidRPr="0020348B">
      <w:rPr>
        <w:rFonts w:hint="eastAsia"/>
      </w:rPr>
      <w:t>层</w:t>
    </w:r>
    <w:r w:rsidRPr="0020348B">
      <w:rPr>
        <w:rFonts w:hint="eastAsia"/>
      </w:rPr>
      <w:t xml:space="preserve"> </w:t>
    </w:r>
    <w:r>
      <w:t xml:space="preserve"> </w:t>
    </w:r>
    <w:r>
      <w:t>邮编：</w:t>
    </w:r>
    <w:r>
      <w:t xml:space="preserve">200082 </w:t>
    </w:r>
  </w:p>
  <w:p w:rsidR="00E60E0F" w:rsidRDefault="00E60E0F" w:rsidP="00E60E0F">
    <w:pPr>
      <w:pStyle w:val="a5"/>
      <w:ind w:leftChars="-250" w:left="-5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B3" w:rsidRDefault="00B169B3" w:rsidP="00E60E0F">
      <w:r>
        <w:separator/>
      </w:r>
    </w:p>
  </w:footnote>
  <w:footnote w:type="continuationSeparator" w:id="0">
    <w:p w:rsidR="00B169B3" w:rsidRDefault="00B169B3" w:rsidP="00E60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0F" w:rsidRDefault="00E60E0F" w:rsidP="00E60E0F">
    <w:pPr>
      <w:pStyle w:val="a3"/>
      <w:jc w:val="left"/>
    </w:pPr>
    <w:r w:rsidRPr="00E60E0F">
      <w:rPr>
        <w:noProof/>
      </w:rPr>
      <w:drawing>
        <wp:inline distT="0" distB="0" distL="0" distR="0">
          <wp:extent cx="1200150" cy="333375"/>
          <wp:effectExtent l="19050" t="0" r="0" b="0"/>
          <wp:docPr id="2" name="图片 1" descr="国泰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国泰标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E0F"/>
    <w:rsid w:val="000628A3"/>
    <w:rsid w:val="0029116A"/>
    <w:rsid w:val="00483D73"/>
    <w:rsid w:val="005F5DB1"/>
    <w:rsid w:val="006F18E2"/>
    <w:rsid w:val="00860A46"/>
    <w:rsid w:val="008C101C"/>
    <w:rsid w:val="0097366D"/>
    <w:rsid w:val="00A51320"/>
    <w:rsid w:val="00B169B3"/>
    <w:rsid w:val="00C838E8"/>
    <w:rsid w:val="00CC78B7"/>
    <w:rsid w:val="00E60E0F"/>
    <w:rsid w:val="00E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89EE93-6B91-4FCC-9478-EF9A358B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0E0F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E0F"/>
    <w:rPr>
      <w:sz w:val="18"/>
      <w:szCs w:val="18"/>
    </w:rPr>
  </w:style>
  <w:style w:type="paragraph" w:styleId="a5">
    <w:name w:val="footer"/>
    <w:basedOn w:val="a"/>
    <w:link w:val="a6"/>
    <w:unhideWhenUsed/>
    <w:rsid w:val="00E60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0E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60E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60E0F"/>
    <w:rPr>
      <w:sz w:val="18"/>
      <w:szCs w:val="18"/>
    </w:rPr>
  </w:style>
  <w:style w:type="character" w:styleId="a9">
    <w:name w:val="Hyperlink"/>
    <w:rsid w:val="00E60E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xgt@gtfu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黄灵杰:本部门员工</dc:creator>
  <cp:lastModifiedBy>黄灵杰</cp:lastModifiedBy>
  <cp:revision>9</cp:revision>
  <dcterms:created xsi:type="dcterms:W3CDTF">2017-08-08T01:37:00Z</dcterms:created>
  <dcterms:modified xsi:type="dcterms:W3CDTF">2025-03-10T01:49:00Z</dcterms:modified>
</cp:coreProperties>
</file>