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0C8DD">
      <w:pPr>
        <w:pStyle w:val="2"/>
        <w:spacing w:before="63" w:line="224" w:lineRule="auto"/>
        <w:ind w:left="3083"/>
        <w:contextualSpacing/>
        <w:outlineLvl w:val="0"/>
        <w:rPr>
          <w:sz w:val="31"/>
          <w:szCs w:val="31"/>
          <w:lang w:eastAsia="zh-CN"/>
        </w:rPr>
      </w:pPr>
      <w:r>
        <w:rPr>
          <w:rFonts w:hint="eastAsia"/>
          <w:b/>
          <w:bCs/>
          <w:spacing w:val="-11"/>
          <w:sz w:val="31"/>
          <w:szCs w:val="31"/>
          <w:lang w:eastAsia="zh-CN"/>
        </w:rPr>
        <w:t xml:space="preserve">远 程 </w:t>
      </w:r>
      <w:r>
        <w:rPr>
          <w:b/>
          <w:bCs/>
          <w:spacing w:val="-11"/>
          <w:sz w:val="31"/>
          <w:szCs w:val="31"/>
          <w:lang w:eastAsia="zh-CN"/>
        </w:rPr>
        <w:t>交</w:t>
      </w:r>
      <w:r>
        <w:rPr>
          <w:spacing w:val="-37"/>
          <w:sz w:val="31"/>
          <w:szCs w:val="31"/>
          <w:lang w:eastAsia="zh-CN"/>
        </w:rPr>
        <w:t xml:space="preserve"> </w:t>
      </w:r>
      <w:r>
        <w:rPr>
          <w:b/>
          <w:bCs/>
          <w:spacing w:val="-11"/>
          <w:sz w:val="31"/>
          <w:szCs w:val="31"/>
          <w:lang w:eastAsia="zh-CN"/>
        </w:rPr>
        <w:t>易</w:t>
      </w:r>
      <w:r>
        <w:rPr>
          <w:spacing w:val="-60"/>
          <w:sz w:val="31"/>
          <w:szCs w:val="31"/>
          <w:lang w:eastAsia="zh-CN"/>
        </w:rPr>
        <w:t xml:space="preserve"> </w:t>
      </w:r>
      <w:r>
        <w:rPr>
          <w:b/>
          <w:bCs/>
          <w:spacing w:val="-11"/>
          <w:sz w:val="31"/>
          <w:szCs w:val="31"/>
          <w:lang w:eastAsia="zh-CN"/>
        </w:rPr>
        <w:t>协</w:t>
      </w:r>
      <w:r>
        <w:rPr>
          <w:spacing w:val="-58"/>
          <w:sz w:val="31"/>
          <w:szCs w:val="31"/>
          <w:lang w:eastAsia="zh-CN"/>
        </w:rPr>
        <w:t xml:space="preserve"> </w:t>
      </w:r>
      <w:r>
        <w:rPr>
          <w:b/>
          <w:bCs/>
          <w:spacing w:val="-11"/>
          <w:sz w:val="31"/>
          <w:szCs w:val="31"/>
          <w:lang w:eastAsia="zh-CN"/>
        </w:rPr>
        <w:t>议</w:t>
      </w:r>
      <w:r>
        <w:rPr>
          <w:spacing w:val="-54"/>
          <w:sz w:val="31"/>
          <w:szCs w:val="31"/>
          <w:lang w:eastAsia="zh-CN"/>
        </w:rPr>
        <w:t xml:space="preserve"> </w:t>
      </w:r>
      <w:r>
        <w:rPr>
          <w:b/>
          <w:bCs/>
          <w:spacing w:val="-11"/>
          <w:sz w:val="31"/>
          <w:szCs w:val="31"/>
          <w:lang w:eastAsia="zh-CN"/>
        </w:rPr>
        <w:t>书</w:t>
      </w:r>
    </w:p>
    <w:p w14:paraId="378C5071">
      <w:pPr>
        <w:spacing w:line="268" w:lineRule="auto"/>
        <w:contextualSpacing/>
        <w:rPr>
          <w:lang w:eastAsia="zh-CN"/>
        </w:rPr>
      </w:pPr>
    </w:p>
    <w:p w14:paraId="569E0644">
      <w:pPr>
        <w:spacing w:line="268" w:lineRule="auto"/>
        <w:contextualSpacing/>
        <w:rPr>
          <w:lang w:eastAsia="zh-CN"/>
        </w:rPr>
      </w:pPr>
    </w:p>
    <w:p w14:paraId="286FB8B7">
      <w:pPr>
        <w:spacing w:line="268" w:lineRule="auto"/>
        <w:contextualSpacing/>
        <w:rPr>
          <w:lang w:eastAsia="zh-CN"/>
        </w:rPr>
      </w:pPr>
    </w:p>
    <w:p w14:paraId="6BF4D5A4">
      <w:pPr>
        <w:pStyle w:val="2"/>
        <w:spacing w:before="78" w:line="219" w:lineRule="auto"/>
        <w:ind w:left="51"/>
        <w:contextualSpacing/>
        <w:rPr>
          <w:sz w:val="24"/>
          <w:szCs w:val="24"/>
          <w:lang w:eastAsia="zh-CN"/>
        </w:rPr>
      </w:pPr>
      <w:r>
        <w:rPr>
          <w:b/>
          <w:bCs/>
          <w:spacing w:val="-5"/>
          <w:sz w:val="24"/>
          <w:szCs w:val="24"/>
          <w:lang w:eastAsia="zh-CN"/>
        </w:rPr>
        <w:t>甲方：国泰基金管理有限公司</w:t>
      </w:r>
    </w:p>
    <w:p w14:paraId="6EFB193E">
      <w:pPr>
        <w:spacing w:line="259" w:lineRule="auto"/>
        <w:contextualSpacing/>
        <w:rPr>
          <w:lang w:eastAsia="zh-CN"/>
        </w:rPr>
      </w:pPr>
    </w:p>
    <w:p w14:paraId="53779C61">
      <w:pPr>
        <w:pStyle w:val="2"/>
        <w:spacing w:before="78" w:line="219" w:lineRule="auto"/>
        <w:ind w:left="44"/>
        <w:contextualSpacing/>
        <w:rPr>
          <w:sz w:val="24"/>
          <w:szCs w:val="24"/>
          <w:lang w:eastAsia="zh-CN"/>
        </w:rPr>
      </w:pPr>
      <w:r>
        <w:rPr>
          <w:b/>
          <w:bCs/>
          <w:spacing w:val="-8"/>
          <w:sz w:val="24"/>
          <w:szCs w:val="24"/>
          <w:lang w:eastAsia="zh-CN"/>
        </w:rPr>
        <w:t>乙方（申请人</w:t>
      </w:r>
      <w:r>
        <w:rPr>
          <w:b/>
          <w:bCs/>
          <w:spacing w:val="-1"/>
          <w:sz w:val="24"/>
          <w:szCs w:val="24"/>
          <w:lang w:eastAsia="zh-CN"/>
        </w:rPr>
        <w:t>）：</w:t>
      </w:r>
      <w:permStart w:id="0" w:edGrp="everyone"/>
      <w:r>
        <w:rPr>
          <w:rFonts w:hint="eastAsia"/>
          <w:b/>
          <w:bCs/>
          <w:spacing w:val="-1"/>
          <w:sz w:val="24"/>
          <w:szCs w:val="24"/>
          <w:lang w:eastAsia="zh-CN"/>
        </w:rPr>
        <w:t xml:space="preserve">                             </w:t>
      </w:r>
    </w:p>
    <w:permEnd w:id="0"/>
    <w:p w14:paraId="2C27651B">
      <w:pPr>
        <w:spacing w:line="286" w:lineRule="auto"/>
        <w:contextualSpacing/>
        <w:rPr>
          <w:lang w:eastAsia="zh-CN"/>
        </w:rPr>
      </w:pPr>
    </w:p>
    <w:p w14:paraId="7F318FFD">
      <w:pPr>
        <w:pStyle w:val="2"/>
        <w:spacing w:before="65" w:line="289" w:lineRule="auto"/>
        <w:ind w:left="21" w:right="176" w:firstLine="420"/>
        <w:contextualSpacing/>
        <w:rPr>
          <w:spacing w:val="9"/>
          <w:lang w:eastAsia="zh-CN"/>
        </w:rPr>
      </w:pPr>
      <w:r>
        <w:rPr>
          <w:spacing w:val="9"/>
          <w:lang w:eastAsia="zh-CN"/>
        </w:rPr>
        <w:t>为了方便乙方在甲方办理基金</w:t>
      </w:r>
      <w:r>
        <w:rPr>
          <w:rFonts w:hint="eastAsia"/>
          <w:spacing w:val="9"/>
          <w:lang w:eastAsia="zh-CN"/>
        </w:rPr>
        <w:t>账户及</w:t>
      </w:r>
      <w:r>
        <w:rPr>
          <w:spacing w:val="9"/>
          <w:lang w:eastAsia="zh-CN"/>
        </w:rPr>
        <w:t>交易业务，根据有关规定，经甲乙双方友好协商，就乙方采用</w:t>
      </w:r>
      <w:r>
        <w:rPr>
          <w:rFonts w:hint="eastAsia"/>
          <w:spacing w:val="9"/>
          <w:lang w:eastAsia="zh-CN"/>
        </w:rPr>
        <w:t>远程委托方式，即通过</w:t>
      </w:r>
      <w:r>
        <w:rPr>
          <w:spacing w:val="9"/>
          <w:lang w:eastAsia="zh-CN"/>
        </w:rPr>
        <w:t>传真或电子邮件方式向甲方提交</w:t>
      </w:r>
      <w:r>
        <w:rPr>
          <w:rFonts w:hint="eastAsia"/>
          <w:spacing w:val="9"/>
          <w:lang w:eastAsia="zh-CN"/>
        </w:rPr>
        <w:t>业务</w:t>
      </w:r>
      <w:r>
        <w:rPr>
          <w:spacing w:val="9"/>
          <w:lang w:eastAsia="zh-CN"/>
        </w:rPr>
        <w:t>申请事宜达成如下协议。</w:t>
      </w:r>
    </w:p>
    <w:p w14:paraId="3B1EE9E7">
      <w:pPr>
        <w:pStyle w:val="2"/>
        <w:spacing w:before="65" w:line="289" w:lineRule="auto"/>
        <w:ind w:left="21" w:right="176" w:firstLine="420"/>
        <w:contextualSpacing/>
        <w:rPr>
          <w:spacing w:val="9"/>
          <w:lang w:eastAsia="zh-CN"/>
        </w:rPr>
      </w:pPr>
    </w:p>
    <w:p w14:paraId="1D1FB414">
      <w:pPr>
        <w:pStyle w:val="2"/>
        <w:spacing w:before="65" w:line="227" w:lineRule="auto"/>
        <w:ind w:left="23"/>
        <w:contextualSpacing/>
        <w:rPr>
          <w:lang w:eastAsia="zh-CN"/>
        </w:rPr>
      </w:pPr>
      <w:r>
        <w:rPr>
          <w:spacing w:val="9"/>
          <w:lang w:eastAsia="zh-CN"/>
        </w:rPr>
        <w:t>一、乙方可以决定是否采用指定传真号码或电子邮</w:t>
      </w:r>
      <w:r>
        <w:rPr>
          <w:rFonts w:hint="eastAsia"/>
          <w:spacing w:val="9"/>
          <w:lang w:eastAsia="zh-CN"/>
        </w:rPr>
        <w:t>箱</w:t>
      </w:r>
      <w:r>
        <w:rPr>
          <w:spacing w:val="9"/>
          <w:lang w:eastAsia="zh-CN"/>
        </w:rPr>
        <w:t>进行</w:t>
      </w:r>
      <w:r>
        <w:rPr>
          <w:rFonts w:hint="eastAsia"/>
          <w:spacing w:val="9"/>
          <w:lang w:eastAsia="zh-CN"/>
        </w:rPr>
        <w:t>业务申请</w:t>
      </w:r>
      <w:r>
        <w:rPr>
          <w:spacing w:val="9"/>
          <w:lang w:eastAsia="zh-CN"/>
        </w:rPr>
        <w:t>。</w:t>
      </w:r>
    </w:p>
    <w:p w14:paraId="2A2C28F4">
      <w:pPr>
        <w:pStyle w:val="2"/>
        <w:spacing w:before="66" w:line="289" w:lineRule="auto"/>
        <w:ind w:left="440" w:right="173" w:firstLine="2"/>
        <w:contextualSpacing/>
        <w:jc w:val="both"/>
        <w:rPr>
          <w:spacing w:val="9"/>
          <w:lang w:eastAsia="zh-CN"/>
        </w:rPr>
      </w:pPr>
    </w:p>
    <w:p w14:paraId="55188CFC">
      <w:pPr>
        <w:pStyle w:val="2"/>
        <w:spacing w:before="66" w:line="289" w:lineRule="auto"/>
        <w:ind w:left="440" w:right="173" w:firstLine="2"/>
        <w:contextualSpacing/>
        <w:jc w:val="both"/>
        <w:rPr>
          <w:lang w:eastAsia="zh-CN"/>
        </w:rPr>
      </w:pPr>
      <w:r>
        <w:rPr>
          <w:spacing w:val="9"/>
          <w:lang w:eastAsia="zh-CN"/>
        </w:rPr>
        <w:t>如乙方决定采用指定传真号码或电子邮</w:t>
      </w:r>
      <w:r>
        <w:rPr>
          <w:rFonts w:hint="eastAsia"/>
          <w:spacing w:val="9"/>
          <w:lang w:eastAsia="zh-CN"/>
        </w:rPr>
        <w:t>箱</w:t>
      </w:r>
      <w:r>
        <w:rPr>
          <w:spacing w:val="9"/>
          <w:lang w:eastAsia="zh-CN"/>
        </w:rPr>
        <w:t>进行</w:t>
      </w:r>
      <w:r>
        <w:rPr>
          <w:rFonts w:hint="eastAsia"/>
          <w:spacing w:val="9"/>
          <w:lang w:eastAsia="zh-CN"/>
        </w:rPr>
        <w:t>业务申请</w:t>
      </w:r>
      <w:r>
        <w:rPr>
          <w:spacing w:val="9"/>
          <w:lang w:eastAsia="zh-CN"/>
        </w:rPr>
        <w:t>的，必须</w:t>
      </w:r>
      <w:r>
        <w:rPr>
          <w:rFonts w:hint="eastAsia"/>
          <w:spacing w:val="9"/>
          <w:lang w:eastAsia="zh-CN"/>
        </w:rPr>
        <w:t>使</w:t>
      </w:r>
      <w:r>
        <w:rPr>
          <w:spacing w:val="9"/>
          <w:lang w:eastAsia="zh-CN"/>
        </w:rPr>
        <w:t>用指定号码</w:t>
      </w:r>
      <w:r>
        <w:rPr>
          <w:rFonts w:hint="eastAsia"/>
          <w:spacing w:val="9"/>
          <w:lang w:eastAsia="zh-CN"/>
        </w:rPr>
        <w:t>发出</w:t>
      </w:r>
      <w:r>
        <w:rPr>
          <w:spacing w:val="9"/>
          <w:lang w:eastAsia="zh-CN"/>
        </w:rPr>
        <w:t>传真</w:t>
      </w:r>
      <w:r>
        <w:rPr>
          <w:rFonts w:hint="eastAsia"/>
          <w:spacing w:val="9"/>
          <w:lang w:eastAsia="zh-CN"/>
        </w:rPr>
        <w:t>，</w:t>
      </w:r>
      <w:r>
        <w:rPr>
          <w:spacing w:val="9"/>
          <w:lang w:eastAsia="zh-CN"/>
        </w:rPr>
        <w:t>或</w:t>
      </w:r>
      <w:r>
        <w:rPr>
          <w:rFonts w:hint="eastAsia"/>
          <w:spacing w:val="9"/>
          <w:lang w:eastAsia="zh-CN"/>
        </w:rPr>
        <w:t>指定</w:t>
      </w:r>
      <w:r>
        <w:rPr>
          <w:spacing w:val="9"/>
          <w:lang w:eastAsia="zh-CN"/>
        </w:rPr>
        <w:t>电子邮</w:t>
      </w:r>
      <w:r>
        <w:rPr>
          <w:rFonts w:hint="eastAsia"/>
          <w:spacing w:val="9"/>
          <w:lang w:eastAsia="zh-CN"/>
        </w:rPr>
        <w:t>箱发送业务申请邮件办理业务</w:t>
      </w:r>
      <w:r>
        <w:rPr>
          <w:spacing w:val="9"/>
          <w:lang w:eastAsia="zh-CN"/>
        </w:rPr>
        <w:t>，除此之外的传真件或电子邮件被视为无效</w:t>
      </w:r>
      <w:r>
        <w:rPr>
          <w:rFonts w:hint="eastAsia"/>
          <w:spacing w:val="9"/>
          <w:lang w:eastAsia="zh-CN"/>
        </w:rPr>
        <w:t>申请</w:t>
      </w:r>
      <w:r>
        <w:rPr>
          <w:spacing w:val="9"/>
          <w:lang w:eastAsia="zh-CN"/>
        </w:rPr>
        <w:t>。双方同意甲方收到乙方</w:t>
      </w:r>
      <w:r>
        <w:rPr>
          <w:rFonts w:hint="eastAsia"/>
          <w:spacing w:val="9"/>
          <w:lang w:eastAsia="zh-CN"/>
        </w:rPr>
        <w:t>通过</w:t>
      </w:r>
      <w:r>
        <w:rPr>
          <w:spacing w:val="9"/>
          <w:lang w:eastAsia="zh-CN"/>
        </w:rPr>
        <w:t>指定传真</w:t>
      </w:r>
      <w:r>
        <w:rPr>
          <w:rFonts w:hint="eastAsia"/>
          <w:spacing w:val="9"/>
          <w:lang w:eastAsia="zh-CN"/>
        </w:rPr>
        <w:t>发出的申请、</w:t>
      </w:r>
      <w:r>
        <w:rPr>
          <w:spacing w:val="9"/>
          <w:lang w:eastAsia="zh-CN"/>
        </w:rPr>
        <w:t>或</w:t>
      </w:r>
      <w:r>
        <w:rPr>
          <w:rFonts w:hint="eastAsia"/>
          <w:spacing w:val="9"/>
          <w:lang w:eastAsia="zh-CN"/>
        </w:rPr>
        <w:t>通过乙方指定</w:t>
      </w:r>
      <w:r>
        <w:rPr>
          <w:spacing w:val="9"/>
          <w:lang w:eastAsia="zh-CN"/>
        </w:rPr>
        <w:t>电子邮</w:t>
      </w:r>
      <w:r>
        <w:rPr>
          <w:rFonts w:hint="eastAsia"/>
          <w:spacing w:val="9"/>
          <w:lang w:eastAsia="zh-CN"/>
        </w:rPr>
        <w:t>箱发送的</w:t>
      </w:r>
      <w:r>
        <w:rPr>
          <w:spacing w:val="9"/>
          <w:lang w:eastAsia="zh-CN"/>
        </w:rPr>
        <w:t>申请</w:t>
      </w:r>
      <w:r>
        <w:rPr>
          <w:rFonts w:hint="eastAsia"/>
          <w:spacing w:val="9"/>
          <w:lang w:eastAsia="zh-CN"/>
        </w:rPr>
        <w:t>，</w:t>
      </w:r>
      <w:r>
        <w:rPr>
          <w:spacing w:val="9"/>
          <w:lang w:eastAsia="zh-CN"/>
        </w:rPr>
        <w:t>即为乙方的有效申请，甲方无需再对其真实性进行复核。甲方对乙方因不真实的</w:t>
      </w:r>
      <w:r>
        <w:rPr>
          <w:rFonts w:hint="eastAsia"/>
          <w:spacing w:val="9"/>
          <w:lang w:eastAsia="zh-CN"/>
        </w:rPr>
        <w:t>远程</w:t>
      </w:r>
      <w:r>
        <w:rPr>
          <w:spacing w:val="9"/>
          <w:lang w:eastAsia="zh-CN"/>
        </w:rPr>
        <w:t>交易申请所遭受的损失不承担任何责任。乙方指定传真号码或电子邮</w:t>
      </w:r>
      <w:r>
        <w:rPr>
          <w:rFonts w:hint="eastAsia"/>
          <w:spacing w:val="9"/>
          <w:lang w:eastAsia="zh-CN"/>
        </w:rPr>
        <w:t>箱</w:t>
      </w:r>
      <w:r>
        <w:rPr>
          <w:spacing w:val="9"/>
          <w:lang w:eastAsia="zh-CN"/>
        </w:rPr>
        <w:t>变更</w:t>
      </w:r>
      <w:r>
        <w:rPr>
          <w:rFonts w:hint="eastAsia"/>
          <w:spacing w:val="9"/>
          <w:lang w:eastAsia="zh-CN"/>
        </w:rPr>
        <w:t>的</w:t>
      </w:r>
      <w:r>
        <w:rPr>
          <w:spacing w:val="9"/>
          <w:lang w:eastAsia="zh-CN"/>
        </w:rPr>
        <w:t>，要提出业务</w:t>
      </w:r>
      <w:r>
        <w:rPr>
          <w:rFonts w:hint="eastAsia"/>
          <w:spacing w:val="9"/>
          <w:lang w:eastAsia="zh-CN"/>
        </w:rPr>
        <w:t>变更</w:t>
      </w:r>
      <w:r>
        <w:rPr>
          <w:spacing w:val="9"/>
          <w:lang w:eastAsia="zh-CN"/>
        </w:rPr>
        <w:t>申请，在甲方受理并确认后方可生效。</w:t>
      </w:r>
    </w:p>
    <w:p w14:paraId="267E209A">
      <w:pPr>
        <w:spacing w:line="242" w:lineRule="auto"/>
        <w:contextualSpacing/>
        <w:rPr>
          <w:lang w:eastAsia="zh-CN"/>
        </w:rPr>
      </w:pPr>
    </w:p>
    <w:p w14:paraId="4B5860C8">
      <w:pPr>
        <w:pStyle w:val="2"/>
        <w:spacing w:before="65" w:line="289" w:lineRule="auto"/>
        <w:ind w:left="442" w:right="173"/>
        <w:contextualSpacing/>
        <w:jc w:val="both"/>
        <w:rPr>
          <w:spacing w:val="7"/>
          <w:lang w:eastAsia="zh-CN"/>
        </w:rPr>
      </w:pPr>
      <w:r>
        <w:rPr>
          <w:spacing w:val="9"/>
          <w:lang w:eastAsia="zh-CN"/>
        </w:rPr>
        <w:t>如乙方不指定传真号码或电子邮</w:t>
      </w:r>
      <w:r>
        <w:rPr>
          <w:rFonts w:hint="eastAsia"/>
          <w:spacing w:val="9"/>
          <w:lang w:eastAsia="zh-CN"/>
        </w:rPr>
        <w:t>箱</w:t>
      </w:r>
      <w:r>
        <w:rPr>
          <w:spacing w:val="9"/>
          <w:lang w:eastAsia="zh-CN"/>
        </w:rPr>
        <w:t>，在乙方提出传真或电子邮件交易申请时，甲方仅核对乙方的基金账号及身份信息，甲方不承担因乙方不指定传真号码或电子邮</w:t>
      </w:r>
      <w:r>
        <w:rPr>
          <w:rFonts w:hint="eastAsia"/>
          <w:spacing w:val="9"/>
          <w:lang w:eastAsia="zh-CN"/>
        </w:rPr>
        <w:t>箱</w:t>
      </w:r>
      <w:r>
        <w:rPr>
          <w:spacing w:val="9"/>
          <w:lang w:eastAsia="zh-CN"/>
        </w:rPr>
        <w:t>而可</w:t>
      </w:r>
      <w:r>
        <w:rPr>
          <w:spacing w:val="7"/>
          <w:lang w:eastAsia="zh-CN"/>
        </w:rPr>
        <w:t>能产生的任何损失。</w:t>
      </w:r>
    </w:p>
    <w:p w14:paraId="6F63307F">
      <w:pPr>
        <w:pStyle w:val="2"/>
        <w:spacing w:before="65" w:line="289" w:lineRule="auto"/>
        <w:ind w:left="442" w:right="173"/>
        <w:contextualSpacing/>
        <w:jc w:val="both"/>
        <w:rPr>
          <w:lang w:eastAsia="zh-CN"/>
        </w:rPr>
      </w:pPr>
    </w:p>
    <w:p w14:paraId="689EB4FC">
      <w:pPr>
        <w:pStyle w:val="2"/>
        <w:spacing w:before="66" w:line="227" w:lineRule="auto"/>
        <w:ind w:left="23"/>
        <w:contextualSpacing/>
        <w:rPr>
          <w:spacing w:val="8"/>
          <w:lang w:eastAsia="zh-CN"/>
        </w:rPr>
      </w:pPr>
      <w:r>
        <w:rPr>
          <w:spacing w:val="8"/>
          <w:lang w:eastAsia="zh-CN"/>
        </w:rPr>
        <w:t>二、</w:t>
      </w:r>
      <w:r>
        <w:rPr>
          <w:rFonts w:hint="eastAsia"/>
          <w:spacing w:val="8"/>
          <w:lang w:eastAsia="zh-CN"/>
        </w:rPr>
        <w:t>本协议远程交易业务的适用范围：</w:t>
      </w:r>
    </w:p>
    <w:p w14:paraId="4557358B">
      <w:pPr>
        <w:pStyle w:val="2"/>
        <w:numPr>
          <w:ilvl w:val="0"/>
          <w:numId w:val="1"/>
        </w:numPr>
        <w:spacing w:before="66" w:line="227" w:lineRule="auto"/>
        <w:ind w:left="651"/>
        <w:contextualSpacing/>
        <w:rPr>
          <w:spacing w:val="8"/>
          <w:lang w:eastAsia="zh-CN"/>
        </w:rPr>
      </w:pPr>
      <w:r>
        <w:rPr>
          <w:rFonts w:hint="eastAsia"/>
          <w:spacing w:val="8"/>
          <w:lang w:eastAsia="zh-CN"/>
        </w:rPr>
        <w:t>交易类：认购、申购</w:t>
      </w:r>
      <w:r>
        <w:rPr>
          <w:spacing w:val="8"/>
          <w:lang w:eastAsia="zh-CN"/>
        </w:rPr>
        <w:t>/参与、赎回/退出、设置分红方式、基金转换、转托管、撤销交易等；</w:t>
      </w:r>
    </w:p>
    <w:p w14:paraId="7A947CC5">
      <w:pPr>
        <w:pStyle w:val="2"/>
        <w:numPr>
          <w:ilvl w:val="0"/>
          <w:numId w:val="1"/>
        </w:numPr>
        <w:spacing w:before="66" w:line="227" w:lineRule="auto"/>
        <w:ind w:left="651"/>
        <w:contextualSpacing/>
        <w:rPr>
          <w:spacing w:val="8"/>
          <w:lang w:eastAsia="zh-CN"/>
        </w:rPr>
      </w:pPr>
      <w:r>
        <w:rPr>
          <w:rFonts w:hint="eastAsia"/>
          <w:spacing w:val="8"/>
          <w:lang w:eastAsia="zh-CN"/>
        </w:rPr>
        <w:t>账户类：开户、账户登记、客户资料变更、交易账户销户、基金账户销户；</w:t>
      </w:r>
    </w:p>
    <w:p w14:paraId="1ADF706A">
      <w:pPr>
        <w:pStyle w:val="2"/>
        <w:numPr>
          <w:ilvl w:val="0"/>
          <w:numId w:val="1"/>
        </w:numPr>
        <w:spacing w:before="66" w:line="227" w:lineRule="auto"/>
        <w:ind w:left="651"/>
        <w:contextualSpacing/>
        <w:rPr>
          <w:spacing w:val="8"/>
          <w:lang w:eastAsia="zh-CN"/>
        </w:rPr>
      </w:pPr>
      <w:r>
        <w:rPr>
          <w:rFonts w:hint="eastAsia"/>
          <w:spacing w:val="8"/>
          <w:lang w:eastAsia="zh-CN"/>
        </w:rPr>
        <w:t>乙方书面确认的其他业务申请。</w:t>
      </w:r>
    </w:p>
    <w:p w14:paraId="511A5438">
      <w:pPr>
        <w:pStyle w:val="2"/>
        <w:spacing w:before="66" w:line="227" w:lineRule="auto"/>
        <w:ind w:left="23"/>
        <w:contextualSpacing/>
        <w:rPr>
          <w:lang w:eastAsia="zh-CN"/>
        </w:rPr>
      </w:pPr>
    </w:p>
    <w:p w14:paraId="76F4C7CA">
      <w:pPr>
        <w:pStyle w:val="2"/>
        <w:spacing w:before="66" w:line="268" w:lineRule="auto"/>
        <w:ind w:left="437" w:right="173" w:hanging="414"/>
        <w:contextualSpacing/>
        <w:rPr>
          <w:spacing w:val="9"/>
          <w:lang w:eastAsia="zh-CN"/>
        </w:rPr>
      </w:pPr>
      <w:r>
        <w:rPr>
          <w:spacing w:val="9"/>
          <w:lang w:eastAsia="zh-CN"/>
        </w:rPr>
        <w:t>三、乙方办理认购、申购/</w:t>
      </w:r>
      <w:r>
        <w:rPr>
          <w:rFonts w:hint="eastAsia"/>
          <w:spacing w:val="9"/>
          <w:lang w:eastAsia="zh-CN"/>
        </w:rPr>
        <w:t>参与</w:t>
      </w:r>
      <w:r>
        <w:rPr>
          <w:spacing w:val="9"/>
          <w:lang w:eastAsia="zh-CN"/>
        </w:rPr>
        <w:t>申请时，</w:t>
      </w:r>
      <w:r>
        <w:rPr>
          <w:rFonts w:hint="eastAsia"/>
          <w:spacing w:val="9"/>
          <w:lang w:eastAsia="zh-CN"/>
        </w:rPr>
        <w:t>以</w:t>
      </w:r>
      <w:r>
        <w:rPr>
          <w:spacing w:val="9"/>
          <w:lang w:eastAsia="zh-CN"/>
        </w:rPr>
        <w:t>传真或电子邮件</w:t>
      </w:r>
      <w:r>
        <w:rPr>
          <w:rFonts w:hint="eastAsia"/>
          <w:spacing w:val="9"/>
          <w:lang w:eastAsia="zh-CN"/>
        </w:rPr>
        <w:t>方式送达至</w:t>
      </w:r>
      <w:r>
        <w:rPr>
          <w:spacing w:val="9"/>
          <w:lang w:eastAsia="zh-CN"/>
        </w:rPr>
        <w:t>甲方的资料包括：加盖预留印鉴的申请表。</w:t>
      </w:r>
    </w:p>
    <w:p w14:paraId="3121B6EE">
      <w:pPr>
        <w:pStyle w:val="2"/>
        <w:spacing w:before="66" w:line="268" w:lineRule="auto"/>
        <w:ind w:left="437" w:right="173" w:hanging="414"/>
        <w:contextualSpacing/>
        <w:rPr>
          <w:spacing w:val="9"/>
          <w:lang w:eastAsia="zh-CN"/>
        </w:rPr>
      </w:pPr>
    </w:p>
    <w:p w14:paraId="2B9057E3">
      <w:pPr>
        <w:pStyle w:val="2"/>
        <w:spacing w:before="66" w:line="268" w:lineRule="auto"/>
        <w:ind w:left="437" w:right="173" w:hanging="414"/>
        <w:contextualSpacing/>
        <w:rPr>
          <w:spacing w:val="9"/>
          <w:lang w:eastAsia="zh-CN"/>
        </w:rPr>
      </w:pPr>
      <w:r>
        <w:rPr>
          <w:spacing w:val="9"/>
          <w:lang w:eastAsia="zh-CN"/>
        </w:rPr>
        <w:t>四、乙方办理赎回</w:t>
      </w:r>
      <w:r>
        <w:rPr>
          <w:rFonts w:hint="eastAsia"/>
          <w:spacing w:val="9"/>
          <w:lang w:eastAsia="zh-CN"/>
        </w:rPr>
        <w:t>/退出、设置分红方式、基金转换、转托管、撤销交易</w:t>
      </w:r>
      <w:r>
        <w:rPr>
          <w:spacing w:val="9"/>
          <w:lang w:eastAsia="zh-CN"/>
        </w:rPr>
        <w:t>申请时，</w:t>
      </w:r>
      <w:r>
        <w:rPr>
          <w:rFonts w:hint="eastAsia"/>
          <w:spacing w:val="9"/>
          <w:lang w:eastAsia="zh-CN"/>
        </w:rPr>
        <w:t>以</w:t>
      </w:r>
      <w:r>
        <w:rPr>
          <w:spacing w:val="9"/>
          <w:lang w:eastAsia="zh-CN"/>
        </w:rPr>
        <w:t>传真或电子邮件</w:t>
      </w:r>
      <w:r>
        <w:rPr>
          <w:rFonts w:hint="eastAsia"/>
          <w:spacing w:val="9"/>
          <w:lang w:eastAsia="zh-CN"/>
        </w:rPr>
        <w:t>方式送达至</w:t>
      </w:r>
      <w:r>
        <w:rPr>
          <w:spacing w:val="9"/>
          <w:lang w:eastAsia="zh-CN"/>
        </w:rPr>
        <w:t>甲方的资料包括：加盖预留印鉴的申请表。</w:t>
      </w:r>
    </w:p>
    <w:p w14:paraId="6897C639">
      <w:pPr>
        <w:pStyle w:val="2"/>
        <w:spacing w:before="66" w:line="268" w:lineRule="auto"/>
        <w:ind w:left="437" w:right="173" w:hanging="414"/>
        <w:contextualSpacing/>
        <w:rPr>
          <w:spacing w:val="9"/>
          <w:lang w:eastAsia="zh-CN"/>
        </w:rPr>
      </w:pPr>
    </w:p>
    <w:p w14:paraId="6CF4EFA8">
      <w:pPr>
        <w:pStyle w:val="2"/>
        <w:spacing w:before="66" w:line="268" w:lineRule="auto"/>
        <w:ind w:left="437" w:right="173" w:hanging="414"/>
        <w:contextualSpacing/>
        <w:rPr>
          <w:spacing w:val="5"/>
          <w:lang w:eastAsia="zh-CN"/>
        </w:rPr>
      </w:pPr>
      <w:r>
        <w:rPr>
          <w:spacing w:val="9"/>
          <w:lang w:eastAsia="zh-CN"/>
        </w:rPr>
        <w:t>五、乙方应在甲方规定的基金开放日</w:t>
      </w:r>
      <w:r>
        <w:rPr>
          <w:rFonts w:ascii="Times New Roman" w:hAnsi="Times New Roman" w:eastAsia="Times New Roman" w:cs="Times New Roman"/>
          <w:spacing w:val="9"/>
          <w:lang w:eastAsia="zh-CN"/>
        </w:rPr>
        <w:t>9</w:t>
      </w:r>
      <w:r>
        <w:rPr>
          <w:rFonts w:ascii="Times New Roman" w:hAnsi="Times New Roman" w:eastAsia="Times New Roman" w:cs="Times New Roman"/>
          <w:spacing w:val="-20"/>
          <w:lang w:eastAsia="zh-CN"/>
        </w:rPr>
        <w:t xml:space="preserve"> </w:t>
      </w:r>
      <w:r>
        <w:rPr>
          <w:spacing w:val="9"/>
          <w:lang w:eastAsia="zh-CN"/>
        </w:rPr>
        <w:t>：</w:t>
      </w:r>
      <w:r>
        <w:rPr>
          <w:rFonts w:ascii="Times New Roman" w:hAnsi="Times New Roman" w:eastAsia="Times New Roman" w:cs="Times New Roman"/>
          <w:spacing w:val="9"/>
          <w:lang w:eastAsia="zh-CN"/>
        </w:rPr>
        <w:t>30</w:t>
      </w:r>
      <w:r>
        <w:rPr>
          <w:spacing w:val="9"/>
          <w:lang w:eastAsia="zh-CN"/>
        </w:rPr>
        <w:t>—</w:t>
      </w:r>
      <w:r>
        <w:rPr>
          <w:rFonts w:ascii="Times New Roman" w:hAnsi="Times New Roman" w:eastAsia="Times New Roman" w:cs="Times New Roman"/>
          <w:spacing w:val="8"/>
          <w:lang w:eastAsia="zh-CN"/>
        </w:rPr>
        <w:t>15</w:t>
      </w:r>
      <w:r>
        <w:rPr>
          <w:spacing w:val="8"/>
          <w:lang w:eastAsia="zh-CN"/>
        </w:rPr>
        <w:t>：</w:t>
      </w:r>
      <w:r>
        <w:rPr>
          <w:rFonts w:ascii="Times New Roman" w:hAnsi="Times New Roman" w:eastAsia="Times New Roman" w:cs="Times New Roman"/>
          <w:spacing w:val="8"/>
          <w:lang w:eastAsia="zh-CN"/>
        </w:rPr>
        <w:t>00</w:t>
      </w:r>
      <w:r>
        <w:rPr>
          <w:spacing w:val="8"/>
          <w:lang w:eastAsia="zh-CN"/>
        </w:rPr>
        <w:t>（募集期内为</w:t>
      </w:r>
      <w:r>
        <w:rPr>
          <w:rFonts w:ascii="Times New Roman" w:hAnsi="Times New Roman" w:eastAsia="Times New Roman" w:cs="Times New Roman"/>
          <w:spacing w:val="8"/>
          <w:lang w:eastAsia="zh-CN"/>
        </w:rPr>
        <w:t>9</w:t>
      </w:r>
      <w:r>
        <w:rPr>
          <w:rFonts w:ascii="Times New Roman" w:hAnsi="Times New Roman" w:eastAsia="Times New Roman" w:cs="Times New Roman"/>
          <w:spacing w:val="-20"/>
          <w:lang w:eastAsia="zh-CN"/>
        </w:rPr>
        <w:t xml:space="preserve"> </w:t>
      </w:r>
      <w:r>
        <w:rPr>
          <w:spacing w:val="8"/>
          <w:lang w:eastAsia="zh-CN"/>
        </w:rPr>
        <w:t>：</w:t>
      </w:r>
      <w:r>
        <w:rPr>
          <w:rFonts w:ascii="Times New Roman" w:hAnsi="Times New Roman" w:eastAsia="Times New Roman" w:cs="Times New Roman"/>
          <w:spacing w:val="8"/>
          <w:lang w:eastAsia="zh-CN"/>
        </w:rPr>
        <w:t>30</w:t>
      </w:r>
      <w:r>
        <w:rPr>
          <w:spacing w:val="8"/>
          <w:lang w:eastAsia="zh-CN"/>
        </w:rPr>
        <w:t>—</w:t>
      </w:r>
      <w:r>
        <w:rPr>
          <w:rFonts w:ascii="Times New Roman" w:hAnsi="Times New Roman" w:eastAsia="Times New Roman" w:cs="Times New Roman"/>
          <w:spacing w:val="8"/>
          <w:lang w:eastAsia="zh-CN"/>
        </w:rPr>
        <w:t>16</w:t>
      </w:r>
      <w:r>
        <w:rPr>
          <w:spacing w:val="8"/>
          <w:lang w:eastAsia="zh-CN"/>
        </w:rPr>
        <w:t>：</w:t>
      </w:r>
      <w:r>
        <w:rPr>
          <w:rFonts w:ascii="Times New Roman" w:hAnsi="Times New Roman" w:eastAsia="Times New Roman" w:cs="Times New Roman"/>
          <w:spacing w:val="8"/>
          <w:lang w:eastAsia="zh-CN"/>
        </w:rPr>
        <w:t>00</w:t>
      </w:r>
      <w:r>
        <w:rPr>
          <w:spacing w:val="8"/>
          <w:lang w:eastAsia="zh-CN"/>
        </w:rPr>
        <w:t>）将申</w:t>
      </w:r>
      <w:r>
        <w:rPr>
          <w:spacing w:val="9"/>
          <w:lang w:eastAsia="zh-CN"/>
        </w:rPr>
        <w:t>请资料</w:t>
      </w:r>
      <w:r>
        <w:rPr>
          <w:rFonts w:hint="eastAsia"/>
          <w:spacing w:val="9"/>
          <w:lang w:eastAsia="zh-CN"/>
        </w:rPr>
        <w:t>以</w:t>
      </w:r>
      <w:r>
        <w:rPr>
          <w:spacing w:val="9"/>
          <w:lang w:eastAsia="zh-CN"/>
        </w:rPr>
        <w:t>传真</w:t>
      </w:r>
      <w:r>
        <w:rPr>
          <w:rFonts w:hint="eastAsia"/>
          <w:spacing w:val="9"/>
          <w:lang w:eastAsia="zh-CN"/>
        </w:rPr>
        <w:t>或电子邮件方式送达</w:t>
      </w:r>
      <w:r>
        <w:rPr>
          <w:spacing w:val="9"/>
          <w:lang w:eastAsia="zh-CN"/>
        </w:rPr>
        <w:t>至甲方。甲方有权不时对前述时间进行修改和调整，并至少提前一个交易日通</w:t>
      </w:r>
      <w:r>
        <w:rPr>
          <w:spacing w:val="5"/>
          <w:lang w:eastAsia="zh-CN"/>
        </w:rPr>
        <w:t>知乙方。</w:t>
      </w:r>
    </w:p>
    <w:p w14:paraId="4508E575">
      <w:pPr>
        <w:pStyle w:val="2"/>
        <w:spacing w:before="66" w:line="268" w:lineRule="auto"/>
        <w:ind w:left="437" w:right="173" w:hanging="414"/>
        <w:contextualSpacing/>
        <w:rPr>
          <w:lang w:eastAsia="zh-CN"/>
        </w:rPr>
      </w:pPr>
    </w:p>
    <w:p w14:paraId="78A37C41">
      <w:pPr>
        <w:pStyle w:val="2"/>
        <w:spacing w:before="66" w:line="257" w:lineRule="auto"/>
        <w:ind w:left="442" w:right="176" w:hanging="421"/>
        <w:contextualSpacing/>
        <w:rPr>
          <w:spacing w:val="7"/>
          <w:lang w:eastAsia="zh-CN"/>
        </w:rPr>
      </w:pPr>
      <w:r>
        <w:rPr>
          <w:spacing w:val="9"/>
          <w:lang w:eastAsia="zh-CN"/>
        </w:rPr>
        <w:t>六、乙方发出传真或电子邮件后，应打电话至甲方以确认传真或电子邮件申请事宜。由于传真</w:t>
      </w:r>
      <w:r>
        <w:rPr>
          <w:rFonts w:hint="eastAsia"/>
          <w:spacing w:val="9"/>
          <w:lang w:eastAsia="zh-CN"/>
        </w:rPr>
        <w:t>或电子邮件</w:t>
      </w:r>
      <w:r>
        <w:rPr>
          <w:spacing w:val="8"/>
          <w:lang w:eastAsia="zh-CN"/>
        </w:rPr>
        <w:t>设备故障致使甲方未能收到乙方的传真</w:t>
      </w:r>
      <w:r>
        <w:rPr>
          <w:rFonts w:hint="eastAsia"/>
          <w:spacing w:val="8"/>
          <w:lang w:eastAsia="zh-CN"/>
        </w:rPr>
        <w:t>或电子邮件</w:t>
      </w:r>
      <w:r>
        <w:rPr>
          <w:spacing w:val="8"/>
          <w:lang w:eastAsia="zh-CN"/>
        </w:rPr>
        <w:t>申请</w:t>
      </w:r>
      <w:r>
        <w:rPr>
          <w:rFonts w:hint="eastAsia"/>
          <w:spacing w:val="8"/>
          <w:lang w:eastAsia="zh-CN"/>
        </w:rPr>
        <w:t>的，</w:t>
      </w:r>
      <w:r>
        <w:rPr>
          <w:spacing w:val="8"/>
          <w:lang w:eastAsia="zh-CN"/>
        </w:rPr>
        <w:t>甲方</w:t>
      </w:r>
      <w:r>
        <w:rPr>
          <w:spacing w:val="7"/>
          <w:lang w:eastAsia="zh-CN"/>
        </w:rPr>
        <w:t>对此不承担责任。</w:t>
      </w:r>
    </w:p>
    <w:p w14:paraId="17CC6554">
      <w:pPr>
        <w:pStyle w:val="2"/>
        <w:spacing w:before="66" w:line="257" w:lineRule="auto"/>
        <w:ind w:left="442" w:right="176" w:hanging="421"/>
        <w:contextualSpacing/>
        <w:rPr>
          <w:lang w:eastAsia="zh-CN"/>
        </w:rPr>
      </w:pPr>
    </w:p>
    <w:p w14:paraId="5BF98198">
      <w:pPr>
        <w:pStyle w:val="2"/>
        <w:spacing w:before="65" w:line="258" w:lineRule="auto"/>
        <w:ind w:left="442" w:right="176" w:hanging="424"/>
        <w:contextualSpacing/>
        <w:rPr>
          <w:spacing w:val="8"/>
          <w:lang w:eastAsia="zh-CN"/>
        </w:rPr>
      </w:pPr>
      <w:r>
        <w:rPr>
          <w:spacing w:val="8"/>
          <w:lang w:eastAsia="zh-CN"/>
        </w:rPr>
        <w:t>七、甲方收到乙方传真或电子邮件的认购、申购</w:t>
      </w:r>
      <w:r>
        <w:rPr>
          <w:rFonts w:hint="eastAsia"/>
          <w:spacing w:val="7"/>
          <w:lang w:eastAsia="zh-CN"/>
        </w:rPr>
        <w:t>/参与</w:t>
      </w:r>
      <w:r>
        <w:rPr>
          <w:spacing w:val="8"/>
          <w:lang w:eastAsia="zh-CN"/>
        </w:rPr>
        <w:t>申请后，应在验证资金到账后受理申请，否则该申请将被视为无效申请。</w:t>
      </w:r>
    </w:p>
    <w:p w14:paraId="2B84F46B">
      <w:pPr>
        <w:pStyle w:val="2"/>
        <w:spacing w:before="65" w:line="258" w:lineRule="auto"/>
        <w:ind w:left="442" w:right="176" w:hanging="424"/>
        <w:contextualSpacing/>
        <w:rPr>
          <w:lang w:eastAsia="zh-CN"/>
        </w:rPr>
      </w:pPr>
    </w:p>
    <w:p w14:paraId="1A204078">
      <w:pPr>
        <w:pStyle w:val="2"/>
        <w:spacing w:before="65" w:line="258" w:lineRule="auto"/>
        <w:ind w:left="442" w:right="176" w:hanging="424"/>
        <w:contextualSpacing/>
        <w:rPr>
          <w:spacing w:val="8"/>
          <w:lang w:eastAsia="zh-CN"/>
        </w:rPr>
      </w:pPr>
      <w:r>
        <w:rPr>
          <w:spacing w:val="8"/>
          <w:lang w:eastAsia="zh-CN"/>
        </w:rPr>
        <w:t>八、甲方收到乙方</w:t>
      </w:r>
      <w:r>
        <w:rPr>
          <w:rFonts w:hint="eastAsia"/>
          <w:spacing w:val="8"/>
          <w:lang w:eastAsia="zh-CN"/>
        </w:rPr>
        <w:t>传真或电子邮件的</w:t>
      </w:r>
      <w:r>
        <w:rPr>
          <w:spacing w:val="8"/>
          <w:lang w:eastAsia="zh-CN"/>
        </w:rPr>
        <w:t>赎回/退出</w:t>
      </w:r>
      <w:r>
        <w:rPr>
          <w:rFonts w:hint="eastAsia"/>
          <w:spacing w:val="8"/>
          <w:lang w:eastAsia="zh-CN"/>
        </w:rPr>
        <w:t>、</w:t>
      </w:r>
      <w:r>
        <w:rPr>
          <w:rStyle w:val="8"/>
          <w:rFonts w:hint="eastAsia"/>
          <w:spacing w:val="8"/>
          <w:lang w:eastAsia="zh-CN"/>
        </w:rPr>
        <w:t>基金转换、转托管</w:t>
      </w:r>
      <w:r>
        <w:rPr>
          <w:spacing w:val="8"/>
          <w:lang w:eastAsia="zh-CN"/>
        </w:rPr>
        <w:t>申请</w:t>
      </w:r>
      <w:r>
        <w:rPr>
          <w:rFonts w:hint="eastAsia"/>
          <w:spacing w:val="8"/>
          <w:lang w:eastAsia="zh-CN"/>
        </w:rPr>
        <w:t>后</w:t>
      </w:r>
      <w:r>
        <w:rPr>
          <w:spacing w:val="8"/>
          <w:lang w:eastAsia="zh-CN"/>
        </w:rPr>
        <w:t>，应在验证交易账户有足够基金份额余额时受理申请，否则视为无效申请，甲方可不予执行乙方</w:t>
      </w:r>
      <w:r>
        <w:rPr>
          <w:rFonts w:hint="eastAsia"/>
          <w:spacing w:val="8"/>
          <w:lang w:eastAsia="zh-CN"/>
        </w:rPr>
        <w:t>该笔</w:t>
      </w:r>
      <w:r>
        <w:rPr>
          <w:spacing w:val="8"/>
          <w:lang w:eastAsia="zh-CN"/>
        </w:rPr>
        <w:t>申请。</w:t>
      </w:r>
    </w:p>
    <w:p w14:paraId="662FDFB2">
      <w:pPr>
        <w:pStyle w:val="2"/>
        <w:spacing w:before="65" w:line="273" w:lineRule="auto"/>
        <w:ind w:left="442" w:right="176" w:hanging="424"/>
        <w:contextualSpacing/>
        <w:rPr>
          <w:spacing w:val="8"/>
          <w:lang w:eastAsia="zh-CN"/>
        </w:rPr>
      </w:pPr>
    </w:p>
    <w:p w14:paraId="133B39BB">
      <w:pPr>
        <w:pStyle w:val="2"/>
        <w:spacing w:before="65" w:line="258" w:lineRule="auto"/>
        <w:ind w:left="442" w:right="176" w:hanging="424"/>
        <w:contextualSpacing/>
        <w:rPr>
          <w:spacing w:val="8"/>
          <w:lang w:eastAsia="zh-CN"/>
        </w:rPr>
      </w:pPr>
      <w:r>
        <w:rPr>
          <w:spacing w:val="8"/>
          <w:lang w:eastAsia="zh-CN"/>
        </w:rPr>
        <w:t>九、甲方仅根据乙方指定传真</w:t>
      </w:r>
      <w:r>
        <w:rPr>
          <w:rFonts w:hint="eastAsia"/>
          <w:spacing w:val="8"/>
          <w:lang w:val="en-US" w:eastAsia="zh-CN"/>
        </w:rPr>
        <w:t>号码</w:t>
      </w:r>
      <w:r>
        <w:rPr>
          <w:spacing w:val="8"/>
          <w:lang w:eastAsia="zh-CN"/>
        </w:rPr>
        <w:t>或</w:t>
      </w:r>
      <w:r>
        <w:rPr>
          <w:rFonts w:hint="eastAsia"/>
          <w:spacing w:val="8"/>
          <w:lang w:val="en-US" w:eastAsia="zh-CN"/>
        </w:rPr>
        <w:t>指定</w:t>
      </w:r>
      <w:r>
        <w:rPr>
          <w:spacing w:val="8"/>
          <w:lang w:eastAsia="zh-CN"/>
        </w:rPr>
        <w:t>电子</w:t>
      </w:r>
      <w:r>
        <w:rPr>
          <w:rFonts w:hint="eastAsia"/>
          <w:spacing w:val="8"/>
          <w:lang w:val="en-US" w:eastAsia="zh-CN"/>
        </w:rPr>
        <w:t>邮箱所发的传真或电子邮件</w:t>
      </w:r>
      <w:r>
        <w:rPr>
          <w:spacing w:val="8"/>
          <w:lang w:eastAsia="zh-CN"/>
        </w:rPr>
        <w:t>处理乙方的</w:t>
      </w:r>
      <w:r>
        <w:rPr>
          <w:rFonts w:hint="eastAsia"/>
          <w:spacing w:val="8"/>
          <w:lang w:val="en-US" w:eastAsia="zh-CN"/>
        </w:rPr>
        <w:t>业务</w:t>
      </w:r>
      <w:r>
        <w:rPr>
          <w:spacing w:val="8"/>
          <w:lang w:eastAsia="zh-CN"/>
        </w:rPr>
        <w:t>申请。如甲方未收到、未全部收到、或接收到的乙方传真或电子邮件信息不准确、不完整、无法识别或乙方违反法律法规、基金合同或甲方业务规则等使甲方无法执行的，甲方可不执行并对此不承担法律责任。</w:t>
      </w:r>
    </w:p>
    <w:p w14:paraId="3DDA0120">
      <w:pPr>
        <w:pStyle w:val="2"/>
        <w:spacing w:before="65" w:line="258" w:lineRule="auto"/>
        <w:ind w:left="442" w:right="176" w:hanging="424"/>
        <w:contextualSpacing/>
        <w:rPr>
          <w:spacing w:val="8"/>
          <w:lang w:eastAsia="zh-CN"/>
        </w:rPr>
      </w:pPr>
    </w:p>
    <w:p w14:paraId="5E7A239E">
      <w:pPr>
        <w:pStyle w:val="2"/>
        <w:spacing w:before="65" w:line="258" w:lineRule="auto"/>
        <w:ind w:left="442" w:right="176" w:hanging="424"/>
        <w:contextualSpacing/>
        <w:rPr>
          <w:spacing w:val="8"/>
          <w:lang w:eastAsia="zh-CN"/>
        </w:rPr>
      </w:pPr>
      <w:r>
        <w:rPr>
          <w:spacing w:val="8"/>
          <w:lang w:eastAsia="zh-CN"/>
        </w:rPr>
        <w:t>十、乙方应在传真或电子邮件申请发出后的十个工作日内，将申请书原件邮寄到甲方受理业务的部门，时间以邮戳为准。甲方在受理业务三十个工作日内收不到乙方邮寄的申请资料原件，甲方有权将乙方的传真或电子邮件视为其真实意思的表达，具有同原件同样的法律效力。</w:t>
      </w:r>
    </w:p>
    <w:p w14:paraId="1EA3FABA">
      <w:pPr>
        <w:pStyle w:val="2"/>
        <w:spacing w:before="65" w:line="258" w:lineRule="auto"/>
        <w:ind w:left="442" w:right="176" w:hanging="424"/>
        <w:contextualSpacing/>
        <w:rPr>
          <w:spacing w:val="8"/>
          <w:lang w:eastAsia="zh-CN"/>
        </w:rPr>
      </w:pPr>
    </w:p>
    <w:p w14:paraId="26792BB5">
      <w:pPr>
        <w:pStyle w:val="2"/>
        <w:spacing w:before="65" w:line="273" w:lineRule="auto"/>
        <w:ind w:left="438" w:hanging="414"/>
        <w:contextualSpacing/>
        <w:rPr>
          <w:spacing w:val="8"/>
          <w:lang w:eastAsia="zh-CN"/>
        </w:rPr>
      </w:pPr>
      <w:r>
        <w:rPr>
          <w:spacing w:val="8"/>
          <w:lang w:eastAsia="zh-CN"/>
        </w:rPr>
        <w:t>十一、甲方传真号码或电子邮</w:t>
      </w:r>
      <w:r>
        <w:rPr>
          <w:rFonts w:hint="eastAsia"/>
          <w:spacing w:val="8"/>
          <w:lang w:eastAsia="zh-CN"/>
        </w:rPr>
        <w:t>箱</w:t>
      </w:r>
      <w:r>
        <w:rPr>
          <w:spacing w:val="8"/>
          <w:lang w:eastAsia="zh-CN"/>
        </w:rPr>
        <w:t>变更，将以公司网站刊登公告方式告知乙方。</w:t>
      </w:r>
    </w:p>
    <w:p w14:paraId="07CEEF63">
      <w:pPr>
        <w:pStyle w:val="2"/>
        <w:spacing w:before="65" w:line="273" w:lineRule="auto"/>
        <w:ind w:left="438" w:hanging="414"/>
        <w:contextualSpacing/>
        <w:rPr>
          <w:spacing w:val="8"/>
          <w:lang w:eastAsia="zh-CN"/>
        </w:rPr>
      </w:pPr>
    </w:p>
    <w:p w14:paraId="0B6478BF">
      <w:pPr>
        <w:pStyle w:val="2"/>
        <w:spacing w:before="65" w:line="273" w:lineRule="auto"/>
        <w:ind w:left="438" w:hanging="414"/>
        <w:contextualSpacing/>
        <w:rPr>
          <w:spacing w:val="8"/>
          <w:lang w:eastAsia="zh-CN"/>
        </w:rPr>
      </w:pPr>
      <w:r>
        <w:rPr>
          <w:spacing w:val="8"/>
          <w:lang w:eastAsia="zh-CN"/>
        </w:rPr>
        <w:t>十二、甲方地址</w:t>
      </w:r>
      <w:r>
        <w:rPr>
          <w:rFonts w:hint="eastAsia"/>
          <w:spacing w:val="8"/>
          <w:lang w:eastAsia="zh-CN"/>
        </w:rPr>
        <w:t>、</w:t>
      </w:r>
      <w:r>
        <w:rPr>
          <w:spacing w:val="8"/>
          <w:lang w:eastAsia="zh-CN"/>
        </w:rPr>
        <w:t>传真</w:t>
      </w:r>
      <w:r>
        <w:rPr>
          <w:rFonts w:hint="eastAsia"/>
          <w:spacing w:val="8"/>
          <w:lang w:val="en-US" w:eastAsia="zh-CN"/>
        </w:rPr>
        <w:t>号码</w:t>
      </w:r>
      <w:r>
        <w:rPr>
          <w:spacing w:val="8"/>
          <w:lang w:eastAsia="zh-CN"/>
        </w:rPr>
        <w:t>、电子邮</w:t>
      </w:r>
      <w:r>
        <w:rPr>
          <w:rFonts w:hint="eastAsia"/>
          <w:spacing w:val="8"/>
          <w:lang w:eastAsia="zh-CN"/>
        </w:rPr>
        <w:t>箱</w:t>
      </w:r>
    </w:p>
    <w:p w14:paraId="6578D222">
      <w:pPr>
        <w:pStyle w:val="2"/>
        <w:spacing w:before="65" w:line="273" w:lineRule="auto"/>
        <w:ind w:left="210" w:leftChars="100" w:firstLine="216" w:firstLineChars="100"/>
        <w:contextualSpacing/>
        <w:rPr>
          <w:spacing w:val="8"/>
          <w:lang w:eastAsia="zh-CN"/>
        </w:rPr>
      </w:pPr>
      <w:r>
        <w:rPr>
          <w:rFonts w:hint="eastAsia"/>
          <w:spacing w:val="8"/>
          <w:lang w:eastAsia="zh-CN"/>
        </w:rPr>
        <w:t>地址：</w:t>
      </w:r>
      <w:r>
        <w:rPr>
          <w:spacing w:val="8"/>
          <w:lang w:eastAsia="zh-CN"/>
        </w:rPr>
        <w:t>上海市虹口区公平路</w:t>
      </w:r>
      <w:r>
        <w:rPr>
          <w:rFonts w:ascii="宋体" w:hAnsi="宋体" w:eastAsia="宋体" w:cs="宋体"/>
          <w:spacing w:val="8"/>
          <w:lang w:eastAsia="zh-CN"/>
        </w:rPr>
        <w:t>18</w:t>
      </w:r>
      <w:r>
        <w:rPr>
          <w:spacing w:val="8"/>
          <w:lang w:eastAsia="zh-CN"/>
        </w:rPr>
        <w:t>号</w:t>
      </w:r>
      <w:r>
        <w:rPr>
          <w:rFonts w:ascii="宋体" w:hAnsi="宋体" w:eastAsia="宋体" w:cs="宋体"/>
          <w:spacing w:val="8"/>
          <w:lang w:eastAsia="zh-CN"/>
        </w:rPr>
        <w:t>8</w:t>
      </w:r>
      <w:r>
        <w:rPr>
          <w:spacing w:val="8"/>
          <w:lang w:eastAsia="zh-CN"/>
        </w:rPr>
        <w:t>号楼嘉昱大厦</w:t>
      </w:r>
      <w:r>
        <w:rPr>
          <w:rFonts w:ascii="宋体" w:hAnsi="宋体" w:eastAsia="宋体" w:cs="宋体"/>
          <w:spacing w:val="8"/>
          <w:lang w:eastAsia="zh-CN"/>
        </w:rPr>
        <w:t>16</w:t>
      </w:r>
      <w:r>
        <w:rPr>
          <w:spacing w:val="8"/>
          <w:lang w:eastAsia="zh-CN"/>
        </w:rPr>
        <w:t>楼（邮编：</w:t>
      </w:r>
      <w:r>
        <w:rPr>
          <w:rFonts w:ascii="宋体" w:hAnsi="宋体" w:eastAsia="宋体" w:cs="宋体"/>
          <w:spacing w:val="8"/>
          <w:lang w:eastAsia="zh-CN"/>
        </w:rPr>
        <w:t>200082</w:t>
      </w:r>
      <w:r>
        <w:rPr>
          <w:spacing w:val="8"/>
          <w:lang w:eastAsia="zh-CN"/>
        </w:rPr>
        <w:t>）</w:t>
      </w:r>
    </w:p>
    <w:p w14:paraId="5C324478">
      <w:pPr>
        <w:pStyle w:val="2"/>
        <w:spacing w:before="65" w:line="273" w:lineRule="auto"/>
        <w:ind w:left="210" w:leftChars="100" w:firstLine="216" w:firstLineChars="100"/>
        <w:contextualSpacing/>
        <w:rPr>
          <w:rFonts w:ascii="宋体" w:hAnsi="宋体" w:eastAsia="宋体" w:cs="宋体"/>
          <w:spacing w:val="8"/>
          <w:lang w:eastAsia="zh-CN"/>
        </w:rPr>
      </w:pPr>
      <w:r>
        <w:rPr>
          <w:rFonts w:hint="eastAsia"/>
          <w:spacing w:val="8"/>
          <w:lang w:eastAsia="zh-CN"/>
        </w:rPr>
        <w:t>人工确认</w:t>
      </w:r>
      <w:r>
        <w:rPr>
          <w:spacing w:val="8"/>
          <w:lang w:eastAsia="zh-CN"/>
        </w:rPr>
        <w:t>电话</w:t>
      </w:r>
      <w:r>
        <w:rPr>
          <w:rFonts w:hint="eastAsia"/>
          <w:spacing w:val="8"/>
          <w:lang w:eastAsia="zh-CN"/>
        </w:rPr>
        <w:t>号码</w:t>
      </w:r>
      <w:r>
        <w:rPr>
          <w:spacing w:val="8"/>
          <w:lang w:eastAsia="zh-CN"/>
        </w:rPr>
        <w:t>：</w:t>
      </w:r>
      <w:r>
        <w:rPr>
          <w:rFonts w:ascii="宋体" w:hAnsi="宋体" w:eastAsia="宋体" w:cs="宋体"/>
          <w:spacing w:val="8"/>
          <w:lang w:eastAsia="zh-CN"/>
        </w:rPr>
        <w:t>021-31089000</w:t>
      </w:r>
      <w:r>
        <w:rPr>
          <w:spacing w:val="8"/>
          <w:lang w:eastAsia="zh-CN"/>
        </w:rPr>
        <w:t>转</w:t>
      </w:r>
      <w:r>
        <w:rPr>
          <w:rFonts w:ascii="宋体" w:hAnsi="宋体" w:eastAsia="宋体" w:cs="宋体"/>
          <w:spacing w:val="8"/>
          <w:lang w:eastAsia="zh-CN"/>
        </w:rPr>
        <w:t>2</w:t>
      </w:r>
      <w:r>
        <w:rPr>
          <w:spacing w:val="8"/>
          <w:lang w:eastAsia="zh-CN"/>
        </w:rPr>
        <w:t>转</w:t>
      </w:r>
      <w:r>
        <w:rPr>
          <w:rFonts w:ascii="宋体" w:hAnsi="宋体" w:eastAsia="宋体" w:cs="宋体"/>
          <w:spacing w:val="8"/>
          <w:lang w:eastAsia="zh-CN"/>
        </w:rPr>
        <w:t>0</w:t>
      </w:r>
    </w:p>
    <w:p w14:paraId="431F0FAD">
      <w:pPr>
        <w:pStyle w:val="2"/>
        <w:spacing w:before="65" w:line="273" w:lineRule="auto"/>
        <w:ind w:left="210" w:leftChars="100" w:firstLine="216" w:firstLineChars="100"/>
        <w:contextualSpacing/>
        <w:rPr>
          <w:rFonts w:ascii="宋体" w:hAnsi="宋体" w:eastAsia="宋体" w:cs="宋体"/>
          <w:spacing w:val="8"/>
          <w:lang w:eastAsia="zh-CN"/>
        </w:rPr>
      </w:pPr>
      <w:r>
        <w:rPr>
          <w:rFonts w:hint="eastAsia"/>
          <w:spacing w:val="8"/>
          <w:lang w:eastAsia="zh-CN"/>
        </w:rPr>
        <w:t>交易专用</w:t>
      </w:r>
      <w:r>
        <w:rPr>
          <w:spacing w:val="8"/>
          <w:lang w:eastAsia="zh-CN"/>
        </w:rPr>
        <w:t>传真</w:t>
      </w:r>
      <w:r>
        <w:rPr>
          <w:rFonts w:hint="eastAsia"/>
          <w:spacing w:val="8"/>
          <w:lang w:val="en-US" w:eastAsia="zh-CN"/>
        </w:rPr>
        <w:t>号码</w:t>
      </w:r>
      <w:r>
        <w:rPr>
          <w:spacing w:val="8"/>
          <w:lang w:eastAsia="zh-CN"/>
        </w:rPr>
        <w:t>：</w:t>
      </w:r>
      <w:r>
        <w:rPr>
          <w:rFonts w:ascii="宋体" w:hAnsi="宋体" w:eastAsia="宋体" w:cs="宋体"/>
          <w:spacing w:val="8"/>
          <w:lang w:eastAsia="zh-CN"/>
        </w:rPr>
        <w:t>021-31081861</w:t>
      </w:r>
    </w:p>
    <w:p w14:paraId="0EA7BB43">
      <w:pPr>
        <w:pStyle w:val="2"/>
        <w:spacing w:before="65" w:line="273" w:lineRule="auto"/>
        <w:ind w:left="210" w:leftChars="100" w:firstLine="216" w:firstLineChars="100"/>
        <w:contextualSpacing/>
        <w:rPr>
          <w:rFonts w:ascii="宋体" w:hAnsi="宋体" w:eastAsia="宋体" w:cs="宋体"/>
          <w:spacing w:val="8"/>
          <w:lang w:eastAsia="zh-CN"/>
        </w:rPr>
      </w:pPr>
      <w:r>
        <w:rPr>
          <w:rFonts w:hint="eastAsia"/>
          <w:spacing w:val="8"/>
          <w:lang w:eastAsia="zh-CN"/>
        </w:rPr>
        <w:t>交易专用</w:t>
      </w:r>
      <w:r>
        <w:rPr>
          <w:spacing w:val="8"/>
          <w:lang w:eastAsia="zh-CN"/>
        </w:rPr>
        <w:t>电子邮</w:t>
      </w:r>
      <w:r>
        <w:rPr>
          <w:rFonts w:hint="eastAsia"/>
          <w:spacing w:val="8"/>
          <w:lang w:eastAsia="zh-CN"/>
        </w:rPr>
        <w:t>箱</w:t>
      </w:r>
      <w:r>
        <w:rPr>
          <w:spacing w:val="8"/>
          <w:lang w:eastAsia="zh-CN"/>
        </w:rPr>
        <w:t>：</w:t>
      </w:r>
      <w:r>
        <w:rPr>
          <w:rFonts w:ascii="宋体" w:hAnsi="宋体" w:eastAsia="宋体" w:cs="宋体"/>
          <w:spacing w:val="8"/>
          <w:lang w:eastAsia="zh-CN"/>
        </w:rPr>
        <w:t>zxgt@gtfund</w:t>
      </w:r>
      <w:bookmarkStart w:id="0" w:name="_GoBack"/>
      <w:bookmarkEnd w:id="0"/>
      <w:r>
        <w:rPr>
          <w:rFonts w:ascii="宋体" w:hAnsi="宋体" w:eastAsia="宋体" w:cs="宋体"/>
          <w:spacing w:val="8"/>
          <w:lang w:eastAsia="zh-CN"/>
        </w:rPr>
        <w:t>.com</w:t>
      </w:r>
    </w:p>
    <w:p w14:paraId="76EAFB43">
      <w:pPr>
        <w:pStyle w:val="2"/>
        <w:spacing w:before="65" w:line="273" w:lineRule="auto"/>
        <w:ind w:left="210" w:leftChars="100" w:firstLine="216" w:firstLineChars="100"/>
        <w:contextualSpacing/>
        <w:rPr>
          <w:spacing w:val="8"/>
          <w:lang w:eastAsia="zh-CN"/>
        </w:rPr>
      </w:pPr>
      <w:r>
        <w:rPr>
          <w:spacing w:val="8"/>
          <w:lang w:eastAsia="zh-CN"/>
        </w:rPr>
        <w:t>本公司客户服务专线</w:t>
      </w:r>
      <w:r>
        <w:rPr>
          <w:rFonts w:hint="eastAsia"/>
          <w:spacing w:val="8"/>
          <w:lang w:eastAsia="zh-CN"/>
        </w:rPr>
        <w:t>：</w:t>
      </w:r>
      <w:r>
        <w:rPr>
          <w:rFonts w:ascii="宋体" w:hAnsi="宋体" w:eastAsia="宋体" w:cs="宋体"/>
          <w:spacing w:val="8"/>
          <w:lang w:eastAsia="zh-CN"/>
        </w:rPr>
        <w:t>4008-888-688</w:t>
      </w:r>
    </w:p>
    <w:p w14:paraId="2773B6B7">
      <w:pPr>
        <w:pStyle w:val="2"/>
        <w:spacing w:before="65" w:line="273" w:lineRule="auto"/>
        <w:ind w:left="438" w:hanging="414"/>
        <w:contextualSpacing/>
        <w:rPr>
          <w:rFonts w:ascii="宋体" w:hAnsi="宋体" w:eastAsia="宋体" w:cs="宋体"/>
          <w:spacing w:val="8"/>
          <w:lang w:eastAsia="zh-CN"/>
        </w:rPr>
      </w:pPr>
    </w:p>
    <w:p w14:paraId="3F5CA6C2">
      <w:pPr>
        <w:pStyle w:val="2"/>
        <w:spacing w:before="65" w:line="273" w:lineRule="auto"/>
        <w:ind w:left="438" w:hanging="414"/>
        <w:contextualSpacing/>
        <w:rPr>
          <w:rStyle w:val="8"/>
          <w:spacing w:val="8"/>
          <w:lang w:eastAsia="zh-CN"/>
        </w:rPr>
      </w:pPr>
      <w:r>
        <w:rPr>
          <w:rFonts w:hint="eastAsia" w:ascii="Courier New" w:hAnsi="Courier New"/>
          <w:spacing w:val="8"/>
          <w:lang w:eastAsia="zh-CN"/>
        </w:rPr>
        <w:t>十三、</w:t>
      </w:r>
      <w:r>
        <w:rPr>
          <w:rStyle w:val="8"/>
          <w:rFonts w:hint="eastAsia"/>
          <w:spacing w:val="8"/>
          <w:lang w:eastAsia="zh-CN"/>
        </w:rPr>
        <w:t>乙方地址、传真号码、电子邮箱</w:t>
      </w:r>
    </w:p>
    <w:p w14:paraId="7C0AEB1A">
      <w:pPr>
        <w:pStyle w:val="2"/>
        <w:spacing w:before="65" w:line="273" w:lineRule="auto"/>
        <w:ind w:left="210" w:leftChars="100" w:firstLine="216" w:firstLineChars="100"/>
        <w:contextualSpacing/>
        <w:rPr>
          <w:spacing w:val="8"/>
          <w:u w:val="none"/>
          <w:lang w:eastAsia="zh-CN"/>
        </w:rPr>
      </w:pPr>
      <w:r>
        <w:rPr>
          <w:spacing w:val="8"/>
          <w:lang w:eastAsia="zh-CN"/>
        </w:rPr>
        <w:t>乙方地址：</w:t>
      </w:r>
      <w:permStart w:id="1" w:edGrp="everyone"/>
      <w:r>
        <w:rPr>
          <w:spacing w:val="8"/>
          <w:u w:val="none"/>
          <w:lang w:eastAsia="zh-CN"/>
        </w:rPr>
        <w:t xml:space="preserve">                        </w:t>
      </w:r>
    </w:p>
    <w:permEnd w:id="1"/>
    <w:p w14:paraId="480EB227">
      <w:pPr>
        <w:pStyle w:val="2"/>
        <w:spacing w:before="65" w:line="273" w:lineRule="auto"/>
        <w:ind w:left="210" w:leftChars="100" w:firstLine="216" w:firstLineChars="100"/>
        <w:contextualSpacing/>
        <w:rPr>
          <w:spacing w:val="8"/>
          <w:u w:val="none"/>
          <w:lang w:eastAsia="zh-CN"/>
        </w:rPr>
      </w:pPr>
      <w:r>
        <w:rPr>
          <w:spacing w:val="8"/>
          <w:lang w:eastAsia="zh-CN"/>
        </w:rPr>
        <w:t>乙方指定传真</w:t>
      </w:r>
      <w:r>
        <w:rPr>
          <w:rFonts w:hint="eastAsia"/>
          <w:spacing w:val="8"/>
          <w:lang w:val="en-US" w:eastAsia="zh-CN"/>
        </w:rPr>
        <w:t>号码</w:t>
      </w:r>
      <w:r>
        <w:rPr>
          <w:spacing w:val="8"/>
          <w:lang w:eastAsia="zh-CN"/>
        </w:rPr>
        <w:t>：</w:t>
      </w:r>
      <w:permStart w:id="2" w:edGrp="everyone"/>
      <w:r>
        <w:rPr>
          <w:spacing w:val="8"/>
          <w:u w:val="none"/>
          <w:lang w:eastAsia="zh-CN"/>
        </w:rPr>
        <w:t xml:space="preserve">                     </w:t>
      </w:r>
    </w:p>
    <w:permEnd w:id="2"/>
    <w:p w14:paraId="74BEC086">
      <w:pPr>
        <w:pStyle w:val="2"/>
        <w:spacing w:before="65" w:line="273" w:lineRule="auto"/>
        <w:ind w:left="210" w:leftChars="100" w:firstLine="216" w:firstLineChars="100"/>
        <w:contextualSpacing/>
        <w:rPr>
          <w:spacing w:val="8"/>
          <w:u w:val="none"/>
          <w:lang w:eastAsia="zh-CN"/>
        </w:rPr>
      </w:pPr>
      <w:r>
        <w:rPr>
          <w:spacing w:val="8"/>
          <w:lang w:eastAsia="zh-CN"/>
        </w:rPr>
        <w:t>乙方指定电子邮箱：</w:t>
      </w:r>
      <w:permStart w:id="3" w:edGrp="everyone"/>
      <w:r>
        <w:rPr>
          <w:spacing w:val="8"/>
          <w:u w:val="none"/>
          <w:lang w:eastAsia="zh-CN"/>
        </w:rPr>
        <w:t xml:space="preserve">                        </w:t>
      </w:r>
    </w:p>
    <w:permEnd w:id="3"/>
    <w:p w14:paraId="36880B01">
      <w:pPr>
        <w:pStyle w:val="2"/>
        <w:spacing w:before="67" w:line="228" w:lineRule="auto"/>
        <w:ind w:left="740"/>
        <w:contextualSpacing/>
        <w:rPr>
          <w:spacing w:val="3"/>
          <w:u w:val="single"/>
          <w:lang w:eastAsia="zh-CN"/>
        </w:rPr>
      </w:pPr>
    </w:p>
    <w:p w14:paraId="6C830F04">
      <w:pPr>
        <w:pStyle w:val="2"/>
        <w:spacing w:before="65" w:line="273" w:lineRule="auto"/>
        <w:ind w:left="438" w:hanging="414"/>
        <w:contextualSpacing/>
        <w:rPr>
          <w:spacing w:val="8"/>
          <w:lang w:eastAsia="zh-CN"/>
        </w:rPr>
      </w:pPr>
      <w:r>
        <w:rPr>
          <w:spacing w:val="8"/>
          <w:lang w:eastAsia="zh-CN"/>
        </w:rPr>
        <w:t>十四、乙方知晓，甲方为（且仅为）履行法定、监管义务及或为其他法律法规允许的目的处理乙方相关个人（“相关个人”）的个人信息。乙方已告知该等相关个人阅读并持续关注《国泰基金管理有限公司用户隐私政策》（</w:t>
      </w:r>
      <w:r>
        <w:rPr>
          <w:spacing w:val="8"/>
          <w:lang w:eastAsia="zh-CN"/>
        </w:rPr>
        <w:fldChar w:fldCharType="begin"/>
      </w:r>
      <w:r>
        <w:rPr>
          <w:spacing w:val="8"/>
          <w:lang w:eastAsia="zh-CN"/>
        </w:rPr>
        <w:instrText xml:space="preserve"> HYPERLINK "https://e.gtfund.com/" </w:instrText>
      </w:r>
      <w:r>
        <w:rPr>
          <w:rFonts w:ascii="宋体" w:hAnsi="宋体" w:eastAsia="宋体" w:cs="宋体"/>
          <w:spacing w:val="8"/>
          <w:lang w:eastAsia="zh-CN"/>
        </w:rPr>
        <w:fldChar w:fldCharType="separate"/>
      </w:r>
      <w:r>
        <w:rPr>
          <w:rFonts w:ascii="宋体" w:hAnsi="宋体" w:eastAsia="宋体" w:cs="宋体"/>
          <w:spacing w:val="8"/>
          <w:lang w:eastAsia="zh-CN"/>
        </w:rPr>
        <w:t>https://e.gtfund.com/</w:t>
      </w:r>
      <w:r>
        <w:rPr>
          <w:rFonts w:ascii="宋体" w:hAnsi="宋体" w:eastAsia="宋体" w:cs="宋体"/>
          <w:spacing w:val="8"/>
          <w:lang w:eastAsia="zh-CN"/>
        </w:rPr>
        <w:fldChar w:fldCharType="end"/>
      </w:r>
      <w:r>
        <w:rPr>
          <w:spacing w:val="8"/>
          <w:lang w:eastAsia="zh-CN"/>
        </w:rPr>
        <w:t>），并承诺已根据《个人信息保护法》等法律就向甲方提供该等相关个人的个人信息的情形征得该等相关个人的同意。</w:t>
      </w:r>
    </w:p>
    <w:p w14:paraId="5D43A87B">
      <w:pPr>
        <w:pStyle w:val="2"/>
        <w:spacing w:before="65" w:line="273" w:lineRule="auto"/>
        <w:ind w:left="438" w:hanging="414"/>
        <w:contextualSpacing/>
        <w:rPr>
          <w:spacing w:val="8"/>
          <w:lang w:eastAsia="zh-CN"/>
        </w:rPr>
      </w:pPr>
    </w:p>
    <w:p w14:paraId="683B8646">
      <w:pPr>
        <w:pStyle w:val="2"/>
        <w:spacing w:before="65" w:line="273" w:lineRule="auto"/>
        <w:ind w:left="438" w:right="0" w:hanging="414"/>
        <w:contextualSpacing/>
        <w:rPr>
          <w:spacing w:val="8"/>
          <w:lang w:eastAsia="zh-CN"/>
        </w:rPr>
      </w:pPr>
      <w:r>
        <w:rPr>
          <w:spacing w:val="8"/>
          <w:lang w:eastAsia="zh-CN"/>
        </w:rPr>
        <w:t>十五、本协议自双方签字或盖章之日起生效，至甲方收到乙方终止本协议的书面通知时终止。</w:t>
      </w:r>
    </w:p>
    <w:p w14:paraId="3B8AAA0E">
      <w:pPr>
        <w:pStyle w:val="2"/>
        <w:spacing w:before="65" w:line="273" w:lineRule="auto"/>
        <w:ind w:left="438" w:hanging="414"/>
        <w:contextualSpacing/>
        <w:rPr>
          <w:spacing w:val="8"/>
          <w:lang w:eastAsia="zh-CN"/>
        </w:rPr>
      </w:pPr>
    </w:p>
    <w:p w14:paraId="73E394F3">
      <w:pPr>
        <w:spacing w:line="264" w:lineRule="auto"/>
        <w:contextualSpacing/>
        <w:rPr>
          <w:lang w:eastAsia="zh-CN"/>
        </w:rPr>
      </w:pPr>
    </w:p>
    <w:p w14:paraId="7911681B">
      <w:pPr>
        <w:spacing w:line="265" w:lineRule="auto"/>
        <w:contextualSpacing/>
        <w:rPr>
          <w:lang w:eastAsia="zh-CN"/>
        </w:rPr>
      </w:pPr>
    </w:p>
    <w:p w14:paraId="534C51FC">
      <w:pPr>
        <w:spacing w:line="265" w:lineRule="auto"/>
        <w:contextualSpacing/>
        <w:rPr>
          <w:lang w:eastAsia="zh-CN"/>
        </w:rPr>
      </w:pPr>
    </w:p>
    <w:p w14:paraId="2550CA0F">
      <w:pPr>
        <w:spacing w:line="265" w:lineRule="auto"/>
        <w:contextualSpacing/>
        <w:rPr>
          <w:lang w:eastAsia="zh-CN"/>
        </w:rPr>
      </w:pPr>
    </w:p>
    <w:p w14:paraId="2230FE26">
      <w:pPr>
        <w:spacing w:line="265" w:lineRule="auto"/>
        <w:contextualSpacing/>
        <w:rPr>
          <w:lang w:eastAsia="zh-CN"/>
        </w:rPr>
      </w:pPr>
    </w:p>
    <w:p w14:paraId="6F53BF9E">
      <w:pPr>
        <w:spacing w:line="265" w:lineRule="auto"/>
        <w:contextualSpacing/>
        <w:rPr>
          <w:lang w:eastAsia="zh-CN"/>
        </w:rPr>
      </w:pPr>
    </w:p>
    <w:p w14:paraId="73B7FCCE">
      <w:pPr>
        <w:pStyle w:val="2"/>
        <w:spacing w:before="65" w:line="228" w:lineRule="auto"/>
        <w:ind w:left="46"/>
        <w:contextualSpacing/>
        <w:rPr>
          <w:lang w:eastAsia="zh-CN"/>
        </w:rPr>
      </w:pPr>
      <w:r>
        <w:rPr>
          <w:spacing w:val="5"/>
          <w:lang w:eastAsia="zh-CN"/>
        </w:rPr>
        <w:t>甲方：国泰基金管理有限公司</w:t>
      </w:r>
      <w:r>
        <w:rPr>
          <w:spacing w:val="1"/>
          <w:lang w:eastAsia="zh-CN"/>
        </w:rPr>
        <w:t xml:space="preserve">                       </w:t>
      </w:r>
      <w:r>
        <w:rPr>
          <w:spacing w:val="5"/>
          <w:lang w:eastAsia="zh-CN"/>
        </w:rPr>
        <w:t>乙方：</w:t>
      </w:r>
      <w:permStart w:id="4" w:edGrp="everyone"/>
      <w:r>
        <w:rPr>
          <w:rFonts w:hint="eastAsia"/>
          <w:spacing w:val="5"/>
          <w:lang w:eastAsia="zh-CN"/>
        </w:rPr>
        <w:t xml:space="preserve">                  </w:t>
      </w:r>
      <w:permEnd w:id="4"/>
    </w:p>
    <w:p w14:paraId="7EB05BA9">
      <w:pPr>
        <w:spacing w:line="258" w:lineRule="auto"/>
        <w:contextualSpacing/>
        <w:rPr>
          <w:lang w:eastAsia="zh-CN"/>
        </w:rPr>
      </w:pPr>
    </w:p>
    <w:p w14:paraId="083D945B">
      <w:pPr>
        <w:spacing w:line="258" w:lineRule="auto"/>
        <w:contextualSpacing/>
        <w:rPr>
          <w:lang w:eastAsia="zh-CN"/>
        </w:rPr>
      </w:pPr>
    </w:p>
    <w:p w14:paraId="7C110DDA">
      <w:pPr>
        <w:spacing w:line="258" w:lineRule="auto"/>
        <w:contextualSpacing/>
        <w:rPr>
          <w:lang w:eastAsia="zh-CN"/>
        </w:rPr>
      </w:pPr>
    </w:p>
    <w:p w14:paraId="5FA283D7">
      <w:pPr>
        <w:spacing w:line="259" w:lineRule="auto"/>
        <w:contextualSpacing/>
        <w:rPr>
          <w:rFonts w:eastAsiaTheme="minorEastAsia"/>
          <w:lang w:eastAsia="zh-CN"/>
        </w:rPr>
      </w:pPr>
    </w:p>
    <w:p w14:paraId="62AD5BEE">
      <w:pPr>
        <w:pStyle w:val="2"/>
        <w:spacing w:before="66" w:line="227" w:lineRule="auto"/>
        <w:ind w:left="19"/>
        <w:contextualSpacing/>
        <w:rPr>
          <w:lang w:eastAsia="zh-CN"/>
        </w:rPr>
      </w:pPr>
      <w:r>
        <w:rPr>
          <w:spacing w:val="6"/>
          <w:lang w:eastAsia="zh-CN"/>
        </w:rPr>
        <w:t>签章：</w:t>
      </w:r>
      <w:r>
        <w:rPr>
          <w:lang w:eastAsia="zh-CN"/>
        </w:rPr>
        <w:t xml:space="preserve">                                            </w:t>
      </w:r>
      <w:r>
        <w:rPr>
          <w:spacing w:val="6"/>
          <w:lang w:eastAsia="zh-CN"/>
        </w:rPr>
        <w:t>法人或负责人签章：</w:t>
      </w:r>
    </w:p>
    <w:p w14:paraId="3727B71C">
      <w:pPr>
        <w:spacing w:line="310" w:lineRule="auto"/>
        <w:contextualSpacing/>
        <w:rPr>
          <w:lang w:eastAsia="zh-CN"/>
        </w:rPr>
      </w:pPr>
    </w:p>
    <w:p w14:paraId="69EC892F">
      <w:pPr>
        <w:pStyle w:val="2"/>
        <w:spacing w:before="66" w:line="228" w:lineRule="auto"/>
        <w:ind w:firstLine="1212" w:firstLineChars="600"/>
        <w:contextualSpacing/>
      </w:pPr>
      <w:permStart w:id="5" w:edGrp="everyone"/>
      <w:r>
        <w:rPr>
          <w:spacing w:val="1"/>
        </w:rPr>
        <w:t xml:space="preserve"> </w:t>
      </w:r>
      <w:r>
        <w:rPr>
          <w:rFonts w:hint="eastAsia"/>
          <w:spacing w:val="1"/>
          <w:lang w:eastAsia="zh-CN"/>
        </w:rPr>
        <w:t xml:space="preserve">    </w:t>
      </w:r>
      <w:permEnd w:id="5"/>
      <w:r>
        <w:rPr>
          <w:spacing w:val="-5"/>
        </w:rPr>
        <w:t>年</w:t>
      </w:r>
      <w:permStart w:id="6" w:edGrp="everyone"/>
      <w:r>
        <w:rPr>
          <w:spacing w:val="10"/>
        </w:rPr>
        <w:t xml:space="preserve">  </w:t>
      </w:r>
      <w:r>
        <w:rPr>
          <w:rFonts w:hint="eastAsia"/>
          <w:spacing w:val="10"/>
          <w:lang w:eastAsia="zh-CN"/>
        </w:rPr>
        <w:t xml:space="preserve">  </w:t>
      </w:r>
      <w:permEnd w:id="6"/>
      <w:r>
        <w:rPr>
          <w:spacing w:val="-5"/>
        </w:rPr>
        <w:t>月</w:t>
      </w:r>
      <w:permStart w:id="7" w:edGrp="everyone"/>
      <w:r>
        <w:rPr>
          <w:spacing w:val="-5"/>
        </w:rPr>
        <w:t xml:space="preserve">  </w:t>
      </w:r>
      <w:r>
        <w:rPr>
          <w:rFonts w:hint="eastAsia"/>
          <w:spacing w:val="-5"/>
          <w:lang w:eastAsia="zh-CN"/>
        </w:rPr>
        <w:t xml:space="preserve">  </w:t>
      </w:r>
      <w:permEnd w:id="7"/>
      <w:r>
        <w:rPr>
          <w:spacing w:val="-5"/>
        </w:rPr>
        <w:t>日</w:t>
      </w:r>
      <w:r>
        <w:rPr>
          <w:spacing w:val="1"/>
        </w:rPr>
        <w:t xml:space="preserve">                   </w:t>
      </w:r>
      <w:r>
        <w:rPr>
          <w:rFonts w:hint="eastAsia"/>
          <w:spacing w:val="1"/>
          <w:lang w:eastAsia="zh-CN"/>
        </w:rPr>
        <w:t xml:space="preserve">       </w:t>
      </w:r>
      <w:r>
        <w:rPr>
          <w:spacing w:val="1"/>
          <w:lang w:eastAsia="zh-CN"/>
        </w:rPr>
        <w:t xml:space="preserve"> </w:t>
      </w:r>
      <w:r>
        <w:rPr>
          <w:spacing w:val="1"/>
        </w:rPr>
        <w:t xml:space="preserve"> </w:t>
      </w:r>
      <w:permStart w:id="8" w:edGrp="everyone"/>
      <w:r>
        <w:rPr>
          <w:spacing w:val="1"/>
        </w:rPr>
        <w:t xml:space="preserve"> </w:t>
      </w:r>
      <w:r>
        <w:rPr>
          <w:rFonts w:hint="eastAsia"/>
          <w:spacing w:val="1"/>
          <w:lang w:eastAsia="zh-CN"/>
        </w:rPr>
        <w:t xml:space="preserve">    </w:t>
      </w:r>
      <w:permEnd w:id="8"/>
      <w:r>
        <w:rPr>
          <w:spacing w:val="-5"/>
        </w:rPr>
        <w:t>年</w:t>
      </w:r>
      <w:permStart w:id="9" w:edGrp="everyone"/>
      <w:r>
        <w:rPr>
          <w:spacing w:val="10"/>
        </w:rPr>
        <w:t xml:space="preserve">  </w:t>
      </w:r>
      <w:r>
        <w:rPr>
          <w:rFonts w:hint="eastAsia"/>
          <w:spacing w:val="10"/>
          <w:lang w:eastAsia="zh-CN"/>
        </w:rPr>
        <w:t xml:space="preserve">  </w:t>
      </w:r>
      <w:permEnd w:id="9"/>
      <w:r>
        <w:rPr>
          <w:spacing w:val="-5"/>
        </w:rPr>
        <w:t>月</w:t>
      </w:r>
      <w:permStart w:id="10" w:edGrp="everyone"/>
      <w:r>
        <w:rPr>
          <w:spacing w:val="-5"/>
        </w:rPr>
        <w:t xml:space="preserve">  </w:t>
      </w:r>
      <w:r>
        <w:rPr>
          <w:rFonts w:hint="eastAsia"/>
          <w:spacing w:val="-5"/>
          <w:lang w:eastAsia="zh-CN"/>
        </w:rPr>
        <w:t xml:space="preserve">  </w:t>
      </w:r>
      <w:permEnd w:id="10"/>
      <w:r>
        <w:rPr>
          <w:spacing w:val="-5"/>
        </w:rPr>
        <w:t>日</w:t>
      </w:r>
    </w:p>
    <w:sectPr>
      <w:headerReference r:id="rId3" w:type="default"/>
      <w:type w:val="continuous"/>
      <w:pgSz w:w="11907" w:h="16840"/>
      <w:pgMar w:top="1440" w:right="1080" w:bottom="1440" w:left="1080" w:header="0" w:footer="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5D4C6">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C418C"/>
    <w:multiLevelType w:val="multilevel"/>
    <w:tmpl w:val="453C418C"/>
    <w:lvl w:ilvl="0" w:tentative="0">
      <w:start w:val="1"/>
      <w:numFmt w:val="chineseCountingThousand"/>
      <w:lvlText w:val="(%1)"/>
      <w:lvlJc w:val="left"/>
      <w:pPr>
        <w:ind w:left="651" w:hanging="420"/>
      </w:pPr>
    </w:lvl>
    <w:lvl w:ilvl="1" w:tentative="0">
      <w:start w:val="1"/>
      <w:numFmt w:val="lowerLetter"/>
      <w:lvlText w:val="%2)"/>
      <w:lvlJc w:val="left"/>
      <w:pPr>
        <w:ind w:left="1071" w:hanging="420"/>
      </w:pPr>
    </w:lvl>
    <w:lvl w:ilvl="2" w:tentative="0">
      <w:start w:val="1"/>
      <w:numFmt w:val="lowerRoman"/>
      <w:lvlText w:val="%3."/>
      <w:lvlJc w:val="right"/>
      <w:pPr>
        <w:ind w:left="1491" w:hanging="420"/>
      </w:pPr>
    </w:lvl>
    <w:lvl w:ilvl="3" w:tentative="0">
      <w:start w:val="1"/>
      <w:numFmt w:val="decimal"/>
      <w:lvlText w:val="%4."/>
      <w:lvlJc w:val="left"/>
      <w:pPr>
        <w:ind w:left="1911" w:hanging="420"/>
      </w:pPr>
    </w:lvl>
    <w:lvl w:ilvl="4" w:tentative="0">
      <w:start w:val="1"/>
      <w:numFmt w:val="lowerLetter"/>
      <w:lvlText w:val="%5)"/>
      <w:lvlJc w:val="left"/>
      <w:pPr>
        <w:ind w:left="2331" w:hanging="420"/>
      </w:pPr>
    </w:lvl>
    <w:lvl w:ilvl="5" w:tentative="0">
      <w:start w:val="1"/>
      <w:numFmt w:val="lowerRoman"/>
      <w:lvlText w:val="%6."/>
      <w:lvlJc w:val="right"/>
      <w:pPr>
        <w:ind w:left="2751" w:hanging="420"/>
      </w:pPr>
    </w:lvl>
    <w:lvl w:ilvl="6" w:tentative="0">
      <w:start w:val="1"/>
      <w:numFmt w:val="decimal"/>
      <w:lvlText w:val="%7."/>
      <w:lvlJc w:val="left"/>
      <w:pPr>
        <w:ind w:left="3171" w:hanging="420"/>
      </w:pPr>
    </w:lvl>
    <w:lvl w:ilvl="7" w:tentative="0">
      <w:start w:val="1"/>
      <w:numFmt w:val="lowerLetter"/>
      <w:lvlText w:val="%8)"/>
      <w:lvlJc w:val="left"/>
      <w:pPr>
        <w:ind w:left="3591" w:hanging="420"/>
      </w:pPr>
    </w:lvl>
    <w:lvl w:ilvl="8" w:tentative="0">
      <w:start w:val="1"/>
      <w:numFmt w:val="lowerRoman"/>
      <w:lvlText w:val="%9."/>
      <w:lvlJc w:val="right"/>
      <w:pPr>
        <w:ind w:left="401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dit="readOnly" w:formatting="1" w:enforcement="1" w:cryptProviderType="rsaFull" w:cryptAlgorithmClass="hash" w:cryptAlgorithmType="typeAny" w:cryptAlgorithmSid="4" w:cryptSpinCount="0" w:hash="w81V7d8h1gQgLawNVGbE2OGLg5c=" w:salt="eZS9kYcga8Ku5r2PEBLruA=="/>
  <w:defaultTabStop w:val="420"/>
  <w:characterSpacingControl w:val="doNotCompress"/>
  <w:compat>
    <w:spaceForUL/>
    <w:ulTrailSpace/>
    <w:useFELayout/>
    <w:compatSetting w:name="compatibilityMode" w:uri="http://schemas.microsoft.com/office/word" w:val="14"/>
  </w:compat>
  <w:rsids>
    <w:rsidRoot w:val="000952F7"/>
    <w:rsid w:val="0005074A"/>
    <w:rsid w:val="000952F7"/>
    <w:rsid w:val="001532A3"/>
    <w:rsid w:val="00380653"/>
    <w:rsid w:val="005E71CF"/>
    <w:rsid w:val="006D772C"/>
    <w:rsid w:val="006E0FBE"/>
    <w:rsid w:val="00800C5E"/>
    <w:rsid w:val="008B781C"/>
    <w:rsid w:val="008D00A2"/>
    <w:rsid w:val="008F15BA"/>
    <w:rsid w:val="009900C4"/>
    <w:rsid w:val="00A25E57"/>
    <w:rsid w:val="00A558D7"/>
    <w:rsid w:val="00A64A3A"/>
    <w:rsid w:val="00A91F49"/>
    <w:rsid w:val="00D44ACC"/>
    <w:rsid w:val="00D82E59"/>
    <w:rsid w:val="00E25401"/>
    <w:rsid w:val="00E94B19"/>
    <w:rsid w:val="00F1579F"/>
    <w:rsid w:val="011A24F4"/>
    <w:rsid w:val="02F22ACE"/>
    <w:rsid w:val="16047DD4"/>
    <w:rsid w:val="19DA0442"/>
    <w:rsid w:val="217640E4"/>
    <w:rsid w:val="2FC83B0B"/>
    <w:rsid w:val="2FF81D03"/>
    <w:rsid w:val="44BC597C"/>
    <w:rsid w:val="49667651"/>
    <w:rsid w:val="517D480B"/>
    <w:rsid w:val="636D04A4"/>
    <w:rsid w:val="7F372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rPr>
  </w:style>
  <w:style w:type="paragraph" w:styleId="3">
    <w:name w:val="Balloon Text"/>
    <w:basedOn w:val="1"/>
    <w:link w:val="12"/>
    <w:qFormat/>
    <w:uiPriority w:val="0"/>
    <w:rPr>
      <w:sz w:val="18"/>
      <w:szCs w:val="18"/>
    </w:rPr>
  </w:style>
  <w:style w:type="paragraph" w:styleId="4">
    <w:name w:val="footer"/>
    <w:basedOn w:val="1"/>
    <w:link w:val="14"/>
    <w:qFormat/>
    <w:uiPriority w:val="0"/>
    <w:pPr>
      <w:tabs>
        <w:tab w:val="center" w:pos="4153"/>
        <w:tab w:val="right" w:pos="8306"/>
      </w:tabs>
    </w:pPr>
    <w:rPr>
      <w:sz w:val="18"/>
      <w:szCs w:val="18"/>
    </w:rPr>
  </w:style>
  <w:style w:type="paragraph" w:styleId="5">
    <w:name w:val="header"/>
    <w:basedOn w:val="1"/>
    <w:link w:val="13"/>
    <w:qFormat/>
    <w:uiPriority w:val="0"/>
    <w:pPr>
      <w:pBdr>
        <w:bottom w:val="single" w:color="auto" w:sz="6" w:space="1"/>
      </w:pBdr>
      <w:tabs>
        <w:tab w:val="center" w:pos="4153"/>
        <w:tab w:val="right" w:pos="8306"/>
      </w:tabs>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character" w:styleId="9">
    <w:name w:val="HTML Code"/>
    <w:basedOn w:val="8"/>
    <w:qFormat/>
    <w:uiPriority w:val="0"/>
    <w:rPr>
      <w:rFonts w:ascii="Courier New" w:hAnsi="Courier New"/>
      <w:sz w:val="20"/>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Revision"/>
    <w:hidden/>
    <w:semiHidden/>
    <w:qFormat/>
    <w:uiPriority w:val="99"/>
    <w:rPr>
      <w:rFonts w:ascii="Arial" w:hAnsi="Arial" w:eastAsia="Arial" w:cs="Arial"/>
      <w:snapToGrid w:val="0"/>
      <w:color w:val="000000"/>
      <w:sz w:val="21"/>
      <w:szCs w:val="21"/>
      <w:lang w:val="en-US" w:eastAsia="en-US" w:bidi="ar-SA"/>
    </w:rPr>
  </w:style>
  <w:style w:type="character" w:customStyle="1" w:styleId="12">
    <w:name w:val="批注框文本 字符"/>
    <w:basedOn w:val="8"/>
    <w:link w:val="3"/>
    <w:qFormat/>
    <w:uiPriority w:val="0"/>
    <w:rPr>
      <w:rFonts w:eastAsia="Arial"/>
      <w:snapToGrid w:val="0"/>
      <w:color w:val="000000"/>
      <w:sz w:val="18"/>
      <w:szCs w:val="18"/>
      <w:lang w:eastAsia="en-US"/>
    </w:rPr>
  </w:style>
  <w:style w:type="character" w:customStyle="1" w:styleId="13">
    <w:name w:val="页眉 字符"/>
    <w:basedOn w:val="8"/>
    <w:link w:val="5"/>
    <w:qFormat/>
    <w:uiPriority w:val="0"/>
    <w:rPr>
      <w:rFonts w:eastAsia="Arial"/>
      <w:snapToGrid w:val="0"/>
      <w:color w:val="000000"/>
      <w:sz w:val="18"/>
      <w:szCs w:val="18"/>
      <w:lang w:eastAsia="en-US"/>
    </w:rPr>
  </w:style>
  <w:style w:type="character" w:customStyle="1" w:styleId="14">
    <w:name w:val="页脚 字符"/>
    <w:basedOn w:val="8"/>
    <w:link w:val="4"/>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1613</Words>
  <Characters>1693</Characters>
  <Lines>15</Lines>
  <Paragraphs>4</Paragraphs>
  <TotalTime>138</TotalTime>
  <ScaleCrop>false</ScaleCrop>
  <LinksUpToDate>false</LinksUpToDate>
  <CharactersWithSpaces>1940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2025-09-26T09:01:00Z</dcterms:created>
  <dc:creator>Hu Shiyuan</dc:creator>
  <cp:lastModifiedBy>灵杰</cp:lastModifiedBy>
  <cp:lastPrinted>2026-09-21T08:55:10Z</cp:lastPrinted>
  <dcterms:modified xsi:type="dcterms:W3CDTF">2026-09-21T09:03:55Z</dcterms:modified>
  <dc:title>基金传真交易协议书</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2025-11-06T09:24:59Z</vt:filetime>
  </property>
  <property fmtid="{D5CDD505-2E9C-101B-9397-08002B2CF9AE}" pid="4" name="KSOTemplateDocerSaveRecord">
    <vt:lpwstr>eyJoZGlkIjoiOGJmMDA2NGQyMzZlNjM5MzA0YmFjNTc5NjdkZmMxODQiLCJ1c2VySWQiOiI0NDY5OTUzMzQifQ==</vt:lpwstr>
  </property>
  <property fmtid="{D5CDD505-2E9C-101B-9397-08002B2CF9AE}" pid="5" name="KSOProductBuildVer">
    <vt:lpwstr>2052-12.1.0.28505</vt:lpwstr>
  </property>
  <property fmtid="{D5CDD505-2E9C-101B-9397-08002B2CF9AE}" pid="6" name="ICV">
    <vt:lpwstr>F831D78F9D3B40CA8099EEBFFD2F7A75_13</vt:lpwstr>
  </property>
</Properties>
</file>